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firstLine="720"/>
        <w:jc w:val="center"/>
        <w:widowControl w:val="off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ТЕХНИЧЕСКОЕ ЗАДАНИЕ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rPr>
          <w:b/>
          <w:sz w:val="22"/>
          <w:szCs w:val="22"/>
        </w:rPr>
        <w:outlineLvl w:val="0"/>
      </w:pPr>
      <w:r>
        <w:rPr>
          <w:b/>
          <w:sz w:val="22"/>
          <w:szCs w:val="22"/>
        </w:rPr>
        <w:t xml:space="preserve">на выполнение ремонтных работ средств персонального надзора и контроля системы электронного мониторинга подконтрольных лиц для нужд уголовно-исполнительной системы.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left="840" w:right="-20"/>
        <w:tabs>
          <w:tab w:val="left" w:pos="1540" w:leader="none"/>
        </w:tabs>
        <w:rPr>
          <w:b/>
          <w:bCs/>
          <w:position w:val="-1"/>
          <w:sz w:val="22"/>
          <w:szCs w:val="22"/>
        </w:rPr>
      </w:pPr>
      <w:r>
        <w:rPr>
          <w:b/>
          <w:bCs/>
          <w:position w:val="-1"/>
          <w:sz w:val="22"/>
          <w:szCs w:val="22"/>
        </w:rPr>
      </w:r>
      <w:r>
        <w:rPr>
          <w:b/>
          <w:bCs/>
          <w:position w:val="-1"/>
          <w:sz w:val="22"/>
          <w:szCs w:val="22"/>
        </w:rPr>
      </w:r>
      <w:r>
        <w:rPr>
          <w:b/>
          <w:bCs/>
          <w:position w:val="-1"/>
          <w:sz w:val="22"/>
          <w:szCs w:val="22"/>
        </w:rPr>
      </w:r>
    </w:p>
    <w:p>
      <w:pPr>
        <w:ind w:left="567" w:right="-20"/>
        <w:tabs>
          <w:tab w:val="left" w:pos="1540" w:leader="none"/>
        </w:tabs>
        <w:rPr>
          <w:b/>
          <w:bCs/>
          <w:position w:val="-1"/>
          <w:sz w:val="22"/>
          <w:szCs w:val="22"/>
        </w:rPr>
      </w:pPr>
      <w:r>
        <w:rPr>
          <w:b/>
          <w:bCs/>
          <w:position w:val="-1"/>
          <w:sz w:val="22"/>
          <w:szCs w:val="22"/>
        </w:rPr>
        <w:t xml:space="preserve">1. Наименование</w:t>
      </w:r>
      <w:r>
        <w:rPr>
          <w:b/>
          <w:bCs/>
          <w:position w:val="-1"/>
          <w:sz w:val="22"/>
          <w:szCs w:val="22"/>
        </w:rPr>
        <w:t xml:space="preserve"> </w:t>
      </w:r>
      <w:r>
        <w:rPr>
          <w:b/>
          <w:bCs/>
          <w:position w:val="-1"/>
          <w:sz w:val="22"/>
          <w:szCs w:val="22"/>
        </w:rPr>
        <w:t xml:space="preserve">и</w:t>
      </w:r>
      <w:r>
        <w:rPr>
          <w:b/>
          <w:bCs/>
          <w:position w:val="-1"/>
          <w:sz w:val="22"/>
          <w:szCs w:val="22"/>
        </w:rPr>
        <w:t xml:space="preserve"> </w:t>
      </w:r>
      <w:r>
        <w:rPr>
          <w:b/>
          <w:bCs/>
          <w:position w:val="-1"/>
          <w:sz w:val="22"/>
          <w:szCs w:val="22"/>
        </w:rPr>
        <w:t xml:space="preserve">количество</w:t>
      </w:r>
      <w:r>
        <w:rPr>
          <w:b/>
          <w:bCs/>
          <w:spacing w:val="1"/>
          <w:position w:val="-1"/>
          <w:sz w:val="22"/>
          <w:szCs w:val="22"/>
        </w:rPr>
        <w:t xml:space="preserve"> предлагаемого к ремонту оборудования</w:t>
      </w:r>
      <w:r>
        <w:rPr>
          <w:b/>
          <w:bCs/>
          <w:position w:val="-1"/>
          <w:sz w:val="22"/>
          <w:szCs w:val="22"/>
        </w:rPr>
        <w:t xml:space="preserve">:</w:t>
      </w:r>
      <w:r>
        <w:rPr>
          <w:b/>
          <w:bCs/>
          <w:position w:val="-1"/>
          <w:sz w:val="22"/>
          <w:szCs w:val="22"/>
        </w:rPr>
      </w:r>
      <w:r>
        <w:rPr>
          <w:b/>
          <w:bCs/>
          <w:position w:val="-1"/>
          <w:sz w:val="22"/>
          <w:szCs w:val="22"/>
        </w:rPr>
      </w:r>
    </w:p>
    <w:p>
      <w:pPr>
        <w:ind w:left="709" w:right="-20"/>
        <w:tabs>
          <w:tab w:val="left" w:pos="1540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712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889" w:type="dxa"/>
            <w:textDirection w:val="lrTb"/>
            <w:noWrap w:val="false"/>
          </w:tcPr>
          <w:p>
            <w:pPr>
              <w:spacing w:before="3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Количество оборудования, подлежащего ремонту: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spacing w:before="3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889" w:type="dxa"/>
            <w:textDirection w:val="lrTb"/>
            <w:noWrap w:val="false"/>
          </w:tcPr>
          <w:p>
            <w:pPr>
              <w:numPr>
                <w:ilvl w:val="0"/>
                <w:numId w:val="36"/>
              </w:numPr>
              <w:spacing w:before="3"/>
              <w:widowControl w:val="off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стационарных контрольных устройств;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889" w:type="dxa"/>
            <w:textDirection w:val="lrTb"/>
            <w:noWrap w:val="false"/>
          </w:tcPr>
          <w:p>
            <w:pPr>
              <w:numPr>
                <w:ilvl w:val="0"/>
                <w:numId w:val="36"/>
              </w:numPr>
              <w:spacing w:before="3"/>
              <w:widowControl w:val="off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мобильных контрольных устройств;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6"/>
              </w:numPr>
              <w:spacing w:before="3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устройств активации.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contextualSpacing/>
        <w:jc w:val="both"/>
        <w:widowControl w:val="off"/>
        <w:tabs>
          <w:tab w:val="left" w:pos="670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1276" w:leader="none"/>
          <w:tab w:val="left" w:pos="4253" w:leader="none"/>
        </w:tabs>
        <w:rPr>
          <w:b/>
          <w:bCs/>
          <w:spacing w:val="-2"/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 xml:space="preserve">Термины и определения</w:t>
      </w:r>
      <w:r>
        <w:rPr>
          <w:b/>
          <w:bCs/>
          <w:spacing w:val="-2"/>
          <w:sz w:val="22"/>
          <w:szCs w:val="22"/>
        </w:rPr>
      </w:r>
      <w:r>
        <w:rPr>
          <w:b/>
          <w:bCs/>
          <w:spacing w:val="-2"/>
          <w:sz w:val="22"/>
          <w:szCs w:val="22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4253" w:leader="none"/>
        </w:tabs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Стационарное контрольное устройство (СКУ) – </w:t>
      </w:r>
      <w:r>
        <w:rPr>
          <w:bCs/>
          <w:sz w:val="22"/>
          <w:szCs w:val="22"/>
        </w:rPr>
        <w:t xml:space="preserve">электронное устройство, обеспечивающее непрерывный круглосуточный прием и идентификацию сигналов электронного браслета 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t xml:space="preserve">для контроля режима присутствия в помещении или на установленной территории, а также оповещение о фактах снятия и повреждениях электронного браслета и иных нарушениях.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4253" w:leader="none"/>
        </w:tabs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Мобильное контрольное устройство (МКУ) – </w:t>
      </w:r>
      <w:r>
        <w:rPr>
          <w:bCs/>
          <w:sz w:val="22"/>
          <w:szCs w:val="22"/>
        </w:rPr>
        <w:t xml:space="preserve">электронное устройство, предназначенное для ношения совместно с электронным браслетом при нахождении осужденного к наказанию в виде ограничения свободы вне мест, оборудованных стационарным контрольным устройством, 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t xml:space="preserve">для отслеживания его местоположения по сигналам глобальной навигационной спутниковой системы ГЛОНАСС/GPS.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firstLine="567"/>
        <w:jc w:val="both"/>
        <w:tabs>
          <w:tab w:val="left" w:pos="4253" w:leader="none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Устройство активации (УА) –</w:t>
      </w:r>
      <w:r>
        <w:rPr>
          <w:sz w:val="22"/>
          <w:szCs w:val="22"/>
        </w:rPr>
        <w:t xml:space="preserve"> электронное устройство, предназначенное для передачи набора параметров от сервера к выбранному оконечному устройству (электронной браслет, стационарное контрольное устройство, мобильное контрольное устройство), идентификации </w:t>
      </w:r>
      <w:r>
        <w:rPr>
          <w:sz w:val="22"/>
          <w:szCs w:val="22"/>
        </w:rPr>
        <w:br/>
      </w:r>
      <w:r>
        <w:rPr>
          <w:sz w:val="22"/>
          <w:szCs w:val="22"/>
        </w:rPr>
        <w:t xml:space="preserve">и активации данного устройства.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4253" w:leader="none"/>
        </w:tabs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Модернизированный электронный браслет (МЭБ) –</w:t>
      </w:r>
      <w:r>
        <w:rPr>
          <w:bCs/>
          <w:sz w:val="22"/>
          <w:szCs w:val="22"/>
        </w:rPr>
        <w:t xml:space="preserve"> электронное устройство, надеваемое на подконтрольное лицо, находящееся под домашним арестом, либо осужденного </w:t>
      </w:r>
      <w:r>
        <w:rPr>
          <w:bCs/>
          <w:spacing w:val="-1"/>
          <w:sz w:val="22"/>
          <w:szCs w:val="22"/>
        </w:rPr>
        <w:t xml:space="preserve">к наказанию </w:t>
      </w:r>
      <w:r>
        <w:rPr>
          <w:bCs/>
          <w:spacing w:val="-1"/>
          <w:sz w:val="22"/>
          <w:szCs w:val="22"/>
        </w:rPr>
        <w:br/>
      </w:r>
      <w:r>
        <w:rPr>
          <w:bCs/>
          <w:spacing w:val="-1"/>
          <w:sz w:val="22"/>
          <w:szCs w:val="22"/>
        </w:rPr>
        <w:t xml:space="preserve">в виде ограничения свободы с целью его дистанционной идентификации </w:t>
      </w:r>
      <w:r>
        <w:rPr>
          <w:bCs/>
          <w:sz w:val="22"/>
          <w:szCs w:val="22"/>
        </w:rPr>
        <w:t xml:space="preserve">и отслеживания 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t xml:space="preserve">его местонахождения, предназначенное для длительного ношения на теле и имеющее встроенную систему контроля несанкционированного снятия и вскрытия корпуса.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4253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4253" w:leader="none"/>
        </w:tabs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2.Срок выполнения работ: </w:t>
      </w:r>
      <w:r>
        <w:rPr>
          <w:bCs/>
          <w:sz w:val="22"/>
          <w:szCs w:val="22"/>
        </w:rPr>
        <w:t xml:space="preserve">исполнитель обязуется выполнить работы в полном объеме 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t xml:space="preserve">в срок до</w:t>
      </w:r>
      <w:r>
        <w:rPr>
          <w:bCs/>
          <w:sz w:val="22"/>
          <w:szCs w:val="22"/>
          <w:highlight w:val="white"/>
        </w:rPr>
        <w:t xml:space="preserve"> 30.09.2026 (включительно)</w:t>
      </w:r>
      <w:r>
        <w:rPr>
          <w:bCs/>
          <w:sz w:val="22"/>
          <w:szCs w:val="22"/>
          <w:highlight w:val="white"/>
        </w:rPr>
        <w:t xml:space="preserve">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4253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firstLine="567"/>
        <w:tabs>
          <w:tab w:val="left" w:pos="4253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 Место выполнения работ: 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Выполнение работ осуществляется на территории Исполнителя.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1296" w:leader="none"/>
          <w:tab w:val="left" w:pos="4253" w:leader="none"/>
        </w:tabs>
        <w:rPr>
          <w:sz w:val="22"/>
          <w:szCs w:val="22"/>
        </w:rPr>
      </w:pPr>
      <w:r>
        <w:rPr>
          <w:sz w:val="22"/>
          <w:szCs w:val="22"/>
          <w:shd w:val="clear" w:color="auto" w:fill="ffffff"/>
        </w:rPr>
        <w:t xml:space="preserve">2. Оборудование транспортируется к месту выполнения работ и обратно Заказчику </w:t>
      </w:r>
      <w:r>
        <w:rPr>
          <w:sz w:val="22"/>
          <w:szCs w:val="22"/>
        </w:rPr>
        <w:t xml:space="preserve">(по адресу: Удмуртская Республика, г. Ижевск, ул. Воткинское шоссе, д.  172) </w:t>
      </w:r>
      <w:r>
        <w:rPr>
          <w:sz w:val="22"/>
          <w:szCs w:val="22"/>
          <w:shd w:val="clear" w:color="auto" w:fill="ffffff"/>
        </w:rPr>
        <w:t xml:space="preserve"> за счет Исполнителя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1296" w:leader="none"/>
          <w:tab w:val="left" w:pos="4253" w:leader="none"/>
        </w:tabs>
        <w:rPr>
          <w:spacing w:val="-15"/>
          <w:sz w:val="22"/>
          <w:szCs w:val="22"/>
        </w:rPr>
      </w:pPr>
      <w:r>
        <w:rPr>
          <w:sz w:val="22"/>
          <w:szCs w:val="22"/>
        </w:rPr>
        <w:t xml:space="preserve">3. Оборудование направляется без устройств и принадлежностей комплекта поставки, </w:t>
      </w:r>
      <w:r>
        <w:rPr>
          <w:sz w:val="22"/>
          <w:szCs w:val="22"/>
        </w:rPr>
        <w:br/>
      </w:r>
      <w:r>
        <w:rPr>
          <w:sz w:val="22"/>
          <w:szCs w:val="22"/>
        </w:rPr>
        <w:t xml:space="preserve">не требующих ремонта.</w:t>
      </w:r>
      <w:r>
        <w:rPr>
          <w:spacing w:val="-15"/>
          <w:sz w:val="22"/>
          <w:szCs w:val="22"/>
        </w:rPr>
      </w:r>
      <w:r>
        <w:rPr>
          <w:spacing w:val="-15"/>
          <w:sz w:val="22"/>
          <w:szCs w:val="22"/>
        </w:rPr>
      </w:r>
    </w:p>
    <w:p>
      <w:pPr>
        <w:ind w:firstLine="567"/>
        <w:tabs>
          <w:tab w:val="left" w:pos="425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67"/>
        <w:jc w:val="both"/>
        <w:shd w:val="clear" w:color="auto" w:fill="ffffff"/>
        <w:widowControl w:val="off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 Порядок выполнения ремонтных работ.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567"/>
        <w:jc w:val="both"/>
        <w:shd w:val="clear" w:color="auto" w:fill="ffffff"/>
        <w:widowControl w:val="off"/>
        <w:rPr>
          <w:b/>
          <w:sz w:val="22"/>
          <w:szCs w:val="22"/>
        </w:rPr>
      </w:pPr>
      <w:r>
        <w:rPr>
          <w:bCs/>
          <w:sz w:val="22"/>
          <w:szCs w:val="22"/>
        </w:rPr>
        <w:t xml:space="preserve">Работы выполняются в строгом соответствии с требованиями государственных стандартов, технических условий, санитарных норм и правил, установленных РФ, с использованием запасных частей и расходных материалов Исполнителя.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567"/>
        <w:jc w:val="both"/>
        <w:rPr>
          <w:bCs/>
          <w:color w:val="ff0000"/>
          <w:sz w:val="22"/>
          <w:szCs w:val="22"/>
        </w:rPr>
      </w:pPr>
      <w:r>
        <w:rPr>
          <w:bCs/>
          <w:sz w:val="22"/>
          <w:szCs w:val="22"/>
        </w:rPr>
        <w:t xml:space="preserve">В случае если по результатам осмотра оборудования стоимость ремонтных работ (с учетом стоимости комплектующих) превышает стоимость о</w:t>
      </w:r>
      <w:r>
        <w:rPr>
          <w:bCs/>
          <w:sz w:val="22"/>
          <w:szCs w:val="22"/>
        </w:rPr>
        <w:t xml:space="preserve">борудования (стоимость определяется согласно сопроводительным документам от Заказчика) либо оборудование неремонтопригодное, Исполнитель производит возврат данного оборудования Заказчику без ремонта с приложением акта о нецелесообразности проведения работ.</w:t>
      </w:r>
      <w:r>
        <w:rPr>
          <w:bCs/>
          <w:color w:val="ff0000"/>
          <w:sz w:val="22"/>
          <w:szCs w:val="22"/>
        </w:rPr>
      </w:r>
      <w:r>
        <w:rPr>
          <w:bCs/>
          <w:color w:val="ff0000"/>
          <w:sz w:val="22"/>
          <w:szCs w:val="22"/>
        </w:rPr>
      </w:r>
    </w:p>
    <w:p>
      <w:pPr>
        <w:ind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Оборудование возвращается Заказчику с приложением к каждой единице оборудования акта ремонтно-диагностических работ с перечнем замененных элементов.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Исполнитель гарантирует, что все используемые запасные части, расходные материалы являются новыми, неиспользованными.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Ремонтные работы должны производиться в соответствии с нижеперечисленными  требованиями: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tbl>
      <w:tblPr>
        <w:tblW w:w="100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1083"/>
        <w:gridCol w:w="3314"/>
        <w:gridCol w:w="5603"/>
      </w:tblGrid>
      <w:tr>
        <w:tblPrEx/>
        <w:trPr>
          <w:jc w:val="center"/>
        </w:trPr>
        <w:tc>
          <w:tcPr>
            <w:tcW w:w="1083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№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jc w:val="center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п.п.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331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Наименование работ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Требования к выполнению работ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Замена </w:t>
            </w:r>
            <w:r>
              <w:rPr>
                <w:rFonts w:eastAsia="Calibri"/>
                <w:sz w:val="22"/>
                <w:szCs w:val="22"/>
              </w:rPr>
              <w:t xml:space="preserve">элемента до 2 выводов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Комплектовать конкретным типом элемента, выпаять неисправный элемент, очистить контактные площадки, формовать, обрезать  выводы (при необходимости), паять годный элемент.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Замена </w:t>
            </w:r>
            <w:r>
              <w:rPr>
                <w:rFonts w:eastAsia="Calibri"/>
                <w:sz w:val="22"/>
                <w:szCs w:val="22"/>
              </w:rPr>
              <w:t xml:space="preserve">элемента до 10 выводов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Замена </w:t>
            </w:r>
            <w:r>
              <w:rPr>
                <w:rFonts w:eastAsia="Calibri"/>
                <w:sz w:val="22"/>
                <w:szCs w:val="22"/>
              </w:rPr>
              <w:t xml:space="preserve">элемента до 40 выводов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Замена </w:t>
            </w:r>
            <w:r>
              <w:rPr>
                <w:rFonts w:eastAsia="Calibri"/>
                <w:sz w:val="22"/>
                <w:szCs w:val="22"/>
              </w:rPr>
              <w:t xml:space="preserve">элемента до 100 выводов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Замена штырькового разъема до 5 выводов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Замена разъема от 16 до 32 выводов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Замена АКБ МКУ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Демонтировать АКБ из корпуса, сняв её с двустороннего скотча. Удалить остатки скотча из корпуса, обезжирить поверхность. Вырезать скотч, приклеить скотч к АКБ,  приклеить АКБ  к корпусу.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Замена клавиатуры МКУ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trike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Снять крепежные винты с платы процессорной, поднять плату, отсоединить шлейф  клавиатуры от  разъема </w:t>
            </w:r>
            <w:r>
              <w:rPr>
                <w:rFonts w:eastAsia="Calibri"/>
                <w:sz w:val="22"/>
                <w:szCs w:val="22"/>
              </w:rPr>
              <w:br/>
            </w:r>
            <w:r>
              <w:rPr>
                <w:rFonts w:eastAsia="Calibri"/>
                <w:sz w:val="22"/>
                <w:szCs w:val="22"/>
              </w:rPr>
              <w:t xml:space="preserve">на плате. Установить новую клавиатуру на крышку: снять защитную пленку, вставить свободный  конец шлейфа клавиатуры  в паз крышки, клеить клавиатуру </w:t>
            </w:r>
            <w:r>
              <w:rPr>
                <w:rFonts w:eastAsia="Calibri"/>
                <w:sz w:val="22"/>
                <w:szCs w:val="22"/>
              </w:rPr>
              <w:br/>
            </w:r>
            <w:r>
              <w:rPr>
                <w:rFonts w:eastAsia="Calibri"/>
                <w:sz w:val="22"/>
                <w:szCs w:val="22"/>
              </w:rPr>
              <w:t xml:space="preserve">к крышке. (Крышку предварительно доработать установкой бонок).Вставить шлейф клавиатуры в разъем на плате, установить плату в крышку, закрепить.</w:t>
            </w:r>
            <w:r>
              <w:rPr>
                <w:rFonts w:eastAsia="Calibri"/>
                <w:strike/>
                <w:sz w:val="22"/>
                <w:szCs w:val="22"/>
              </w:rPr>
            </w:r>
            <w:r>
              <w:rPr>
                <w:rFonts w:eastAsia="Calibri"/>
                <w:strike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Замена </w:t>
            </w:r>
            <w:r>
              <w:rPr>
                <w:rFonts w:eastAsia="Calibri"/>
                <w:sz w:val="22"/>
                <w:szCs w:val="22"/>
                <w:lang w:val="en-US"/>
              </w:rPr>
              <w:t xml:space="preserve">GPS</w:t>
            </w:r>
            <w:r>
              <w:rPr>
                <w:rFonts w:eastAsia="Calibri"/>
                <w:sz w:val="22"/>
                <w:szCs w:val="22"/>
              </w:rPr>
              <w:t xml:space="preserve"> модуля с платой управления в МКУ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Демонтировать  процессорную  плату из крышки,  отсоединить шлейф клавиатуры от разъёма на плате. Выпаять плату управления с модулем   </w:t>
            </w:r>
            <w:r>
              <w:rPr>
                <w:rFonts w:eastAsia="Calibri"/>
                <w:sz w:val="22"/>
                <w:szCs w:val="22"/>
                <w:lang w:val="en-US"/>
              </w:rPr>
              <w:t xml:space="preserve">GPS</w:t>
            </w:r>
            <w:r>
              <w:rPr>
                <w:rFonts w:eastAsia="Calibri"/>
                <w:sz w:val="22"/>
                <w:szCs w:val="22"/>
              </w:rPr>
              <w:t xml:space="preserve"> (использовать олово отсос, т.к. при выпаивании разрушается, а при запаивании платы создается сплошной паяный шов длиной  0,5 периметра платы), зачистить контактные площадки, установить новую плату управления с  </w:t>
            </w:r>
            <w:r>
              <w:rPr>
                <w:rFonts w:eastAsia="Calibri"/>
                <w:sz w:val="22"/>
                <w:szCs w:val="22"/>
                <w:lang w:val="en-US"/>
              </w:rPr>
              <w:t xml:space="preserve">GPS</w:t>
            </w:r>
            <w:r>
              <w:rPr>
                <w:rFonts w:eastAsia="Calibri"/>
                <w:sz w:val="22"/>
                <w:szCs w:val="22"/>
              </w:rPr>
              <w:t xml:space="preserve"> модулем, паять припоем. Вставить шлейф клавиатуры в разъем на плате, установить плату в крышку, закрепить.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10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Замена корпуса МКУ с переустановкой узлов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Подобрать корпуса и крышки  под модификацию восстанавливаемого изделия. Доработка крышки: фрезеровка паза, сверление отверстий.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Заменить АКБ из корпуса, см.п.7.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Заменить  клавиатуры см. п.8.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Восстановить  и наклеить  этикетку фирменную.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11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Запись актуальной микропрограммы (прошивки) в </w:t>
            </w:r>
            <w:r>
              <w:rPr>
                <w:rFonts w:eastAsia="Calibri"/>
                <w:sz w:val="22"/>
                <w:szCs w:val="22"/>
              </w:rPr>
              <w:t xml:space="preserve">МКУ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Отсоединить питание. Вставить карту памяти 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с актуальной версией микропрограммы. Подать питание от АКБ. Контролировать ход чтения микропрограммы 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и окончание её записи по светодиоду на клавиатуре МКУ. Подключить программатор, включить программу </w:t>
            </w:r>
            <w:r>
              <w:rPr>
                <w:sz w:val="22"/>
                <w:szCs w:val="22"/>
                <w:lang w:val="en-US"/>
              </w:rPr>
              <w:t xml:space="preserve">TeraTERM</w:t>
            </w:r>
            <w:r>
              <w:rPr>
                <w:sz w:val="22"/>
                <w:szCs w:val="22"/>
              </w:rPr>
              <w:t xml:space="preserve">  или </w:t>
            </w:r>
            <w:r>
              <w:rPr>
                <w:sz w:val="22"/>
                <w:szCs w:val="22"/>
                <w:lang w:val="en-US"/>
              </w:rPr>
              <w:t xml:space="preserve">Hercules</w:t>
            </w:r>
            <w:r>
              <w:rPr>
                <w:sz w:val="22"/>
                <w:szCs w:val="22"/>
              </w:rPr>
              <w:t xml:space="preserve">. Контролировать на экране ПК данные от КУ (включение блоков КУ, поиск </w:t>
            </w:r>
            <w:r>
              <w:rPr>
                <w:sz w:val="22"/>
                <w:szCs w:val="22"/>
                <w:lang w:val="en-US"/>
              </w:rPr>
              <w:t xml:space="preserve">GSM</w:t>
            </w:r>
            <w:r>
              <w:rPr>
                <w:sz w:val="22"/>
                <w:szCs w:val="22"/>
              </w:rPr>
              <w:t xml:space="preserve"> сети, поиск МЭБ). Отключить питание, отключить программатор от КУ.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12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Проверка функционирования </w:t>
            </w:r>
            <w:r>
              <w:rPr>
                <w:rFonts w:eastAsia="Calibri"/>
                <w:sz w:val="22"/>
                <w:szCs w:val="22"/>
              </w:rPr>
              <w:t xml:space="preserve">МКУ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после замены дефектного элемента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Произвести проверку цепей питания на отсутствие коротких замыканий брызгами припоя после пайки. Проверить устройство по функциональным параметрам: присоединить клавиатуру, установить плату в крышку. Выставить защиту на блоке питания. Подать питание 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 xml:space="preserve">}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на плату  от источника питания. Проверить потребление тока. Отсоединить питание. Установить 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 xml:space="preserve">Sim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карту. Подключить программатор, произвести тестирование в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программах </w:t>
            </w:r>
            <w:r>
              <w:rPr>
                <w:sz w:val="22"/>
                <w:szCs w:val="22"/>
                <w:lang w:val="en-US"/>
              </w:rPr>
              <w:t xml:space="preserve">TeraTERM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 xml:space="preserve">Hercules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Проверить потребление тока во время отработки тестов. Отсоединить питание. </w:t>
            </w:r>
            <w:r>
              <w:rPr>
                <w:sz w:val="22"/>
                <w:szCs w:val="22"/>
                <w:lang w:val="en-US"/>
              </w:rPr>
              <w:t xml:space="preserve">Sim</w:t>
            </w:r>
            <w:r>
              <w:rPr>
                <w:sz w:val="22"/>
                <w:szCs w:val="22"/>
              </w:rPr>
              <w:t xml:space="preserve"> карту, подключить АКБ. Контролировать процесс заряда АКБ.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Сборка </w:t>
            </w:r>
            <w:r>
              <w:rPr>
                <w:rFonts w:eastAsia="Calibri"/>
                <w:sz w:val="22"/>
                <w:szCs w:val="22"/>
              </w:rPr>
              <w:t xml:space="preserve">МКУ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и проверка работоспособности с использованием технологического сервера СЭМПЛ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Произвести сборку изделия без скручивания корпуса </w:t>
            </w:r>
            <w:r>
              <w:rPr>
                <w:rFonts w:eastAsia="Calibri"/>
                <w:sz w:val="22"/>
                <w:szCs w:val="22"/>
              </w:rPr>
              <w:br/>
            </w:r>
            <w:r>
              <w:rPr>
                <w:rFonts w:eastAsia="Calibri"/>
                <w:sz w:val="22"/>
                <w:szCs w:val="22"/>
              </w:rPr>
              <w:t xml:space="preserve">с крышкой. Отключить питание. Вставить  </w:t>
            </w:r>
            <w:r>
              <w:rPr>
                <w:rFonts w:eastAsia="Calibri"/>
                <w:sz w:val="22"/>
                <w:szCs w:val="22"/>
                <w:lang w:val="en-US"/>
              </w:rPr>
              <w:t xml:space="preserve">Sim</w:t>
            </w:r>
            <w:r>
              <w:rPr>
                <w:rFonts w:eastAsia="Calibri"/>
                <w:sz w:val="22"/>
                <w:szCs w:val="22"/>
              </w:rPr>
              <w:t xml:space="preserve"> карту. Подключить АКБ. Зайти в программу</w:t>
            </w:r>
            <w:r>
              <w:rPr>
                <w:sz w:val="22"/>
                <w:szCs w:val="22"/>
              </w:rPr>
              <w:t xml:space="preserve"> АРМ СЭМПЛ (СПО СПМ) в качестве администратора, ввести  параметры согласно РЭ на УА. Подать команду 18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на МКУ, 18 на ЭБ. Отработать команды согласно РЭ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на УА. Подать команду 14 на МКУ, отработать. Подать команду 16 на МКУ, установить устройство в зону уверенного сигнала </w:t>
            </w:r>
            <w:r>
              <w:rPr>
                <w:sz w:val="22"/>
                <w:szCs w:val="22"/>
                <w:lang w:val="en-US"/>
              </w:rPr>
              <w:t xml:space="preserve">GPS</w:t>
            </w:r>
            <w:r>
              <w:rPr>
                <w:sz w:val="22"/>
                <w:szCs w:val="22"/>
              </w:rPr>
              <w:t xml:space="preserve">.Передать МКУ в инспекцию. </w:t>
            </w:r>
            <w:r>
              <w:rPr>
                <w:rFonts w:eastAsia="Calibri"/>
                <w:sz w:val="22"/>
                <w:szCs w:val="22"/>
              </w:rPr>
              <w:t xml:space="preserve">Зайти в программу</w:t>
            </w:r>
            <w:r>
              <w:rPr>
                <w:sz w:val="22"/>
                <w:szCs w:val="22"/>
              </w:rPr>
              <w:t xml:space="preserve"> АРМ СЭМПЛ (СПО СПМ)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качестве оператора, привязать МКУ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к подконтрольному лицу, ожидать поступление данных от МКУ.Проверить датчик вскрытия, акселерометр, датчик температур, </w:t>
            </w:r>
            <w:r>
              <w:rPr>
                <w:sz w:val="22"/>
                <w:szCs w:val="22"/>
                <w:lang w:val="en-US"/>
              </w:rPr>
              <w:t xml:space="preserve">GPS</w:t>
            </w:r>
            <w:r>
              <w:rPr>
                <w:sz w:val="22"/>
                <w:szCs w:val="22"/>
              </w:rPr>
              <w:t xml:space="preserve"> данные. Подать команду 14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на МКУ, согласно РЭ.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Произвести проверку работоспособности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 непрерывной работе в течение суток: подключить сетевой адаптер, контролировать работу устройства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по индикаторам, 4 раза осуществить проверку наличия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объема получаемых данных. Подать команду 02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на МКУ (стирание данных). Отключить АКБ, вынуть </w:t>
            </w:r>
            <w:r>
              <w:rPr>
                <w:rFonts w:eastAsia="Calibri"/>
                <w:sz w:val="22"/>
                <w:szCs w:val="22"/>
                <w:lang w:val="en-US"/>
              </w:rPr>
              <w:t xml:space="preserve">Sim</w:t>
            </w:r>
            <w:r>
              <w:rPr>
                <w:rFonts w:eastAsia="Calibri"/>
                <w:sz w:val="22"/>
                <w:szCs w:val="22"/>
              </w:rPr>
              <w:t xml:space="preserve"> карту.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  <w:trHeight w:val="195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Проведение цикла полного заряда и разряда АКБ МКУ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Подсоединить разъём АКБ к разъёму на плате, включить МКУ кнопкой питания. Активировать МКУ с помощью УА. Контролировать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индикацию на МКУ. Произвести разряд АКБ в течение 24 часов. Проверить  глубину разряда/напряжения  АКБ,  прибором. Подключить зарядное устройство к МКУ и к сети питания. Произвести заряд АКБ в течение 6 часов. Контролировать  процесс зарядки по индикации 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на МКУ. Проверить  глубину заряда/напряжение АКБ, прибором. Отключить зарядное устройство от сети 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и от МКУ.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15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Замена АКБ СКУ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Открутить винты крепления  кронштейна (планки).  ( При замене АКБ на корпусе типа </w:t>
            </w:r>
            <w:r>
              <w:rPr>
                <w:rFonts w:eastAsia="Calibri"/>
                <w:sz w:val="22"/>
                <w:szCs w:val="22"/>
                <w:lang w:val="en-US"/>
              </w:rPr>
              <w:t xml:space="preserve">KZ</w:t>
            </w:r>
            <w:r>
              <w:rPr>
                <w:rFonts w:eastAsia="Calibri"/>
                <w:sz w:val="22"/>
                <w:szCs w:val="22"/>
              </w:rPr>
              <w:t xml:space="preserve"> производится дополнительно демонтаж и монтаж платы  процессора, для </w:t>
            </w:r>
            <w:r>
              <w:rPr>
                <w:rFonts w:eastAsia="Calibri"/>
                <w:sz w:val="22"/>
                <w:szCs w:val="22"/>
              </w:rPr>
              <w:t xml:space="preserve">доступа  к винту крепления кронштейна). Демонтировать АКБ из корпуса, сняв её с двустороннего скотча. Удалить остатки скотча из корпуса, обезжирить поверхность. Вырезать скотч, приклеить его к АКБ,  приклеить АКБ  к корпусу. Установить  кронштейн (планку).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16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Замена клавиатуры СКУ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Отсоединить шлейф клавиатуры от разъема на плате, демонтировать клавиатуру  из крышки,  зачистить место установки новой клавиатуры установить новую клавиатуру на крышку: снять защитную пленку </w:t>
            </w:r>
            <w:r>
              <w:rPr>
                <w:rFonts w:eastAsia="Calibri"/>
                <w:sz w:val="22"/>
                <w:szCs w:val="22"/>
              </w:rPr>
              <w:br/>
            </w:r>
            <w:r>
              <w:rPr>
                <w:rFonts w:eastAsia="Calibri"/>
                <w:sz w:val="22"/>
                <w:szCs w:val="22"/>
              </w:rPr>
              <w:t xml:space="preserve">с обратной стороны клавиатуры, вставить свободный  конец шлейфа клавиатуры  в паз крышки, клеить клавиатуру к крышке. Вставить шлейф клавиатуры </w:t>
            </w:r>
            <w:r>
              <w:rPr>
                <w:rFonts w:eastAsia="Calibri"/>
                <w:sz w:val="22"/>
                <w:szCs w:val="22"/>
              </w:rPr>
              <w:br/>
            </w:r>
            <w:r>
              <w:rPr>
                <w:rFonts w:eastAsia="Calibri"/>
                <w:sz w:val="22"/>
                <w:szCs w:val="22"/>
              </w:rPr>
              <w:t xml:space="preserve">в разъем на плате, закрепить.  ( При замене клавиатуры на корпусе типа </w:t>
            </w:r>
            <w:r>
              <w:rPr>
                <w:rFonts w:eastAsia="Calibri"/>
                <w:sz w:val="22"/>
                <w:szCs w:val="22"/>
                <w:lang w:val="en-US"/>
              </w:rPr>
              <w:t xml:space="preserve">KZ</w:t>
            </w:r>
            <w:r>
              <w:rPr>
                <w:rFonts w:eastAsia="Calibri"/>
                <w:sz w:val="22"/>
                <w:szCs w:val="22"/>
              </w:rPr>
              <w:t xml:space="preserve"> производится дополнительно демонтаж и монтаж платы индикации).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17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Замена корпуса СКУ с переустановкой узлов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Заменить АКБ см.п.15.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Заменить клавиатуру см. п. 16.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Для различных модификаций произвести </w:t>
            </w:r>
            <w:r>
              <w:rPr>
                <w:rFonts w:eastAsia="Calibri"/>
                <w:sz w:val="22"/>
                <w:szCs w:val="22"/>
              </w:rPr>
              <w:t xml:space="preserve">дополнительно: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Демонтаж/монтаж  упора ( на винты с подкраской  либо на клей)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Демонтаж/монтаж плиты, рычага.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Демонтаж/монтаж плат процессора, радиоприемника, </w:t>
            </w:r>
            <w:r>
              <w:rPr>
                <w:rFonts w:eastAsia="Calibri"/>
                <w:sz w:val="22"/>
                <w:szCs w:val="22"/>
                <w:lang w:val="en-US"/>
              </w:rPr>
              <w:t xml:space="preserve">GSM</w:t>
            </w:r>
            <w:r>
              <w:rPr>
                <w:rFonts w:eastAsia="Calibri"/>
                <w:sz w:val="22"/>
                <w:szCs w:val="22"/>
              </w:rPr>
              <w:t xml:space="preserve"> модуля.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18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Запись актуальной микропрограммы (прошивки) в </w:t>
            </w:r>
            <w:r>
              <w:rPr>
                <w:rFonts w:eastAsia="Calibri"/>
                <w:sz w:val="22"/>
                <w:szCs w:val="22"/>
              </w:rPr>
              <w:t xml:space="preserve">СКУ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Отсоединить питание. Вставить карту памяти 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с актуальной версией микропрограммы. Подать питание от АКБ. Контролировать ход чтения микропрограммы 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и окончание её записи по индикатору на клавиатуре. Подключить программатор, включить программу </w:t>
            </w:r>
            <w:r>
              <w:rPr>
                <w:sz w:val="22"/>
                <w:szCs w:val="22"/>
                <w:lang w:val="en-US"/>
              </w:rPr>
              <w:t xml:space="preserve">TeraTERM</w:t>
            </w:r>
            <w:r>
              <w:rPr>
                <w:sz w:val="22"/>
                <w:szCs w:val="22"/>
              </w:rPr>
              <w:t xml:space="preserve">  или </w:t>
            </w:r>
            <w:r>
              <w:rPr>
                <w:sz w:val="22"/>
                <w:szCs w:val="22"/>
                <w:lang w:val="en-US"/>
              </w:rPr>
              <w:t xml:space="preserve">Hercules</w:t>
            </w:r>
            <w:r>
              <w:rPr>
                <w:sz w:val="22"/>
                <w:szCs w:val="22"/>
              </w:rPr>
              <w:t xml:space="preserve">. Контролировать на экране ПК данные от КУ (включение блоков КУ, поиск </w:t>
            </w:r>
            <w:r>
              <w:rPr>
                <w:sz w:val="22"/>
                <w:szCs w:val="22"/>
                <w:lang w:val="en-US"/>
              </w:rPr>
              <w:t xml:space="preserve">GSM</w:t>
            </w:r>
            <w:r>
              <w:rPr>
                <w:sz w:val="22"/>
                <w:szCs w:val="22"/>
              </w:rPr>
              <w:t xml:space="preserve"> сети, поиск МЭБ). Отключить питание, отключить программатор от КУ.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19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Проверка функционирования </w:t>
            </w:r>
            <w:r>
              <w:rPr>
                <w:rFonts w:eastAsia="Calibri"/>
                <w:sz w:val="22"/>
                <w:szCs w:val="22"/>
              </w:rPr>
              <w:t xml:space="preserve">СКУ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после замены дефектного элемента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Произвести проверку цепей питания на отсутствие  коротких замыканий согласно схем электрических принципиальных. </w:t>
            </w:r>
            <w:r>
              <w:rPr>
                <w:sz w:val="22"/>
                <w:szCs w:val="22"/>
              </w:rPr>
              <w:t xml:space="preserve">Подсоединить клавиатуру, установить платы в разъемы. Выставить защиту на блоке питания. Подать питание на разъем подключения АКБ на плате процессорной от источника питания. Проверить потребление тока  СКУ в рабочем состоянии. Отсоединить питание. Вставить </w:t>
            </w:r>
            <w:r>
              <w:rPr>
                <w:sz w:val="22"/>
                <w:szCs w:val="22"/>
                <w:lang w:val="en-US"/>
              </w:rPr>
              <w:t xml:space="preserve">Sim</w:t>
            </w:r>
            <w:r>
              <w:rPr>
                <w:sz w:val="22"/>
                <w:szCs w:val="22"/>
              </w:rPr>
              <w:t xml:space="preserve"> карту в держатели на плате. Выставить защиту на блоке питания.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Подключить программатор</w:t>
            </w:r>
            <w:r>
              <w:rPr>
                <w:sz w:val="22"/>
                <w:szCs w:val="22"/>
              </w:rPr>
              <w:t xml:space="preserve"> произвести тестирование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программах </w:t>
            </w:r>
            <w:r>
              <w:rPr>
                <w:sz w:val="22"/>
                <w:szCs w:val="22"/>
                <w:lang w:val="en-US"/>
              </w:rPr>
              <w:t xml:space="preserve">TeraTERM</w:t>
            </w:r>
            <w:r>
              <w:rPr>
                <w:sz w:val="22"/>
                <w:szCs w:val="22"/>
              </w:rPr>
              <w:t xml:space="preserve"> , </w:t>
            </w:r>
            <w:r>
              <w:rPr>
                <w:sz w:val="22"/>
                <w:szCs w:val="22"/>
                <w:lang w:val="en-US"/>
              </w:rPr>
              <w:t xml:space="preserve">Hercules</w:t>
            </w:r>
            <w:r>
              <w:rPr>
                <w:sz w:val="22"/>
                <w:szCs w:val="22"/>
              </w:rPr>
              <w:t xml:space="preserve">. Проверить потребление тока во время отработки тестов. Отсоединить питание. Извлечь карту памяти, </w:t>
            </w:r>
            <w:r>
              <w:rPr>
                <w:sz w:val="22"/>
                <w:szCs w:val="22"/>
                <w:lang w:val="en-US"/>
              </w:rPr>
              <w:t xml:space="preserve">Sim</w:t>
            </w:r>
            <w:r>
              <w:rPr>
                <w:sz w:val="22"/>
                <w:szCs w:val="22"/>
              </w:rPr>
              <w:t xml:space="preserve"> карту.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Сборка </w:t>
            </w:r>
            <w:r>
              <w:rPr>
                <w:rFonts w:eastAsia="Calibri"/>
                <w:sz w:val="22"/>
                <w:szCs w:val="22"/>
              </w:rPr>
              <w:t xml:space="preserve">СКУ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и проверка работоспособности с использованием технологического сервера СЭМПЛ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Произвести сборку изделия без скручивания корпуса </w:t>
            </w:r>
            <w:r>
              <w:rPr>
                <w:rFonts w:eastAsia="Calibri"/>
                <w:sz w:val="22"/>
                <w:szCs w:val="22"/>
              </w:rPr>
              <w:br/>
            </w:r>
            <w:r>
              <w:rPr>
                <w:rFonts w:eastAsia="Calibri"/>
                <w:sz w:val="22"/>
                <w:szCs w:val="22"/>
              </w:rPr>
              <w:t xml:space="preserve">с крышкой, </w:t>
            </w:r>
            <w:r>
              <w:rPr>
                <w:sz w:val="22"/>
                <w:szCs w:val="22"/>
              </w:rPr>
              <w:t xml:space="preserve">подключить аккумулятор. После подключения должен выполняться процесс заряда аккумулятора. Вставить карту памяти. </w:t>
            </w:r>
            <w:r>
              <w:rPr>
                <w:rFonts w:eastAsia="Calibri"/>
                <w:sz w:val="22"/>
                <w:szCs w:val="22"/>
              </w:rPr>
              <w:t xml:space="preserve">Зайти </w:t>
            </w:r>
            <w:r>
              <w:rPr>
                <w:rFonts w:eastAsia="Calibri"/>
                <w:sz w:val="22"/>
                <w:szCs w:val="22"/>
              </w:rPr>
              <w:br/>
            </w:r>
            <w:r>
              <w:rPr>
                <w:rFonts w:eastAsia="Calibri"/>
                <w:sz w:val="22"/>
                <w:szCs w:val="22"/>
              </w:rPr>
              <w:t xml:space="preserve">в программу</w:t>
            </w:r>
            <w:r>
              <w:rPr>
                <w:sz w:val="22"/>
                <w:szCs w:val="22"/>
              </w:rPr>
              <w:t xml:space="preserve"> АРМ СЭМПЛ (СПО СПМ) в качестве администратора, ввести параметры согласно РЭ. Отключить АКБ. Вставить </w:t>
            </w:r>
            <w:r>
              <w:rPr>
                <w:sz w:val="22"/>
                <w:szCs w:val="22"/>
                <w:lang w:val="en-US"/>
              </w:rPr>
              <w:t xml:space="preserve">Sim</w:t>
            </w:r>
            <w:r>
              <w:rPr>
                <w:sz w:val="22"/>
                <w:szCs w:val="22"/>
              </w:rPr>
              <w:t xml:space="preserve"> карту. Подключить АКБ. Подать команду 18 на СКУ. Отработать. Подать команду 18 на ЭБ, отработать. Отработать. Подать команду 14 на СКУ. Отработать. Подать команду 16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на СКУ. Передать СКУ в инспекцию. </w:t>
            </w:r>
            <w:r>
              <w:rPr>
                <w:rFonts w:eastAsia="Calibri"/>
                <w:sz w:val="22"/>
                <w:szCs w:val="22"/>
              </w:rPr>
              <w:t xml:space="preserve">Зайти в программу</w:t>
            </w:r>
            <w:r>
              <w:rPr>
                <w:sz w:val="22"/>
                <w:szCs w:val="22"/>
              </w:rPr>
              <w:t xml:space="preserve"> АРМ СЭМПЛ (СПО СПМ) в качестве оператора, привязать СКУ к подконтрольному лицу, ожидать поступление данных от СКУ. Проверить датчик вскрытия, акселерометр, датчик температур, </w:t>
            </w:r>
            <w:r>
              <w:rPr>
                <w:sz w:val="22"/>
                <w:szCs w:val="22"/>
                <w:lang w:val="en-US"/>
              </w:rPr>
              <w:t xml:space="preserve">GPS</w:t>
            </w:r>
            <w:r>
              <w:rPr>
                <w:sz w:val="22"/>
                <w:szCs w:val="22"/>
              </w:rPr>
              <w:t xml:space="preserve"> данные. Подать команду 14 на СКУ.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Произвести проверку работоспособности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 непрерывной работе в течение суток: подключить сетевой адаптер, контролировать работу устройства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по индикаторам, 4 раза осуществить проверку наличия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объема получаемых данных. Подать команду 02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на СКУ (стирание данных).отключить аккумуляторную батарею, вынуть карту памяти,</w:t>
            </w:r>
            <w:r>
              <w:rPr>
                <w:sz w:val="22"/>
                <w:szCs w:val="22"/>
                <w:lang w:val="en-US"/>
              </w:rPr>
              <w:t xml:space="preserve">Sim</w:t>
            </w:r>
            <w:r>
              <w:rPr>
                <w:sz w:val="22"/>
                <w:szCs w:val="22"/>
              </w:rPr>
              <w:t xml:space="preserve"> карту.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  <w:trHeight w:val="195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Проведение цикла полного заряда и разряда АКБ СКУ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Подсоединить разъём АКБ к разъёму на плате, включить СКУ кнопкой питания.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Активировать СКУ с помощью УА. Контролировать индикацию на СКУ. Произвести разряд АКБ в течение 24 часов. Проверить  глубину разряда/напряжение   АКБ прибором. Подключить зарядное устройство к СКУ и к сети питания. Произвести заряд АКБ в течение 6 часов.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Контролировать  процесс зарядки по индикации на СКУ. Проверить  глубину заряда/напряжение АКБ  прибором. Отключить зарядное устройство от сети и от СКУ.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Замена АКБ УА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Вынуть плату из крышки, выпаять отказавшую АКБ </w:t>
            </w:r>
            <w:r>
              <w:rPr>
                <w:rFonts w:eastAsia="Calibri"/>
                <w:sz w:val="22"/>
                <w:szCs w:val="22"/>
              </w:rPr>
              <w:br/>
            </w:r>
            <w:r>
              <w:rPr>
                <w:rFonts w:eastAsia="Calibri"/>
                <w:sz w:val="22"/>
                <w:szCs w:val="22"/>
              </w:rPr>
              <w:t xml:space="preserve">с платы, зачистить контактные площадки, паять новую АКБ на плату. Установить плату в крышку, совместить корпус с крышкой, крепить винтами.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Замена клавиатуры УА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Отсоединить шлейф клавиатуры от разъема на плате. Отвернув  винты крепления платы к крышке, вынуть плату из крышки. Демонтировать  клавиатуру с крышки. Удалить остатки клеевой пленки. Снять защитную пленку с новой клавиатуры, вставить конец шлейфа </w:t>
            </w:r>
            <w:r>
              <w:rPr>
                <w:rFonts w:eastAsia="Calibri"/>
                <w:sz w:val="22"/>
                <w:szCs w:val="22"/>
              </w:rPr>
              <w:br/>
            </w:r>
            <w:r>
              <w:rPr>
                <w:rFonts w:eastAsia="Calibri"/>
                <w:sz w:val="22"/>
                <w:szCs w:val="22"/>
              </w:rPr>
              <w:t xml:space="preserve">в паз крышки. Клеить клавиатуру к крышке. Вставить шлейф клавиатуры в разъем  на плате. Установить плату в крышку, закрепить винтами.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Замена корпуса УА с переустановкой узлов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Отсоединить шлейф клавиатуры от разъема на плате. Отвернуть  винты крепления платы к крышке, вынуть плату из крышки. Заменить корпус с крышкой. Снять защитную пленку с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клавиатуры, вставить конец шлейфа в паз крышки. Клеить клавиатуру к крышке. Вставить шлейф клавиатуры в разъем  на плате. Установить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плату в крышку, закрепить винтами. Установить корпус на крышку, закрепить винтами.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Запись актуальной микропрограммы (прошивки) в </w:t>
            </w:r>
            <w:r>
              <w:rPr>
                <w:rFonts w:eastAsia="Calibri"/>
                <w:sz w:val="22"/>
                <w:szCs w:val="22"/>
              </w:rPr>
              <w:t xml:space="preserve">УА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Подключить программатор. Подключить блок питания. Выставить защиту на блоке питания. Подать питание 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на плату через разъем питания на плате. Включить программу </w:t>
            </w:r>
            <w:r>
              <w:rPr>
                <w:sz w:val="22"/>
                <w:szCs w:val="22"/>
                <w:lang w:val="en-US"/>
              </w:rPr>
              <w:t xml:space="preserve">UAProq</w:t>
            </w:r>
            <w:r>
              <w:rPr>
                <w:sz w:val="22"/>
                <w:szCs w:val="22"/>
              </w:rPr>
              <w:t xml:space="preserve"> и установить версию процессора 19. Отключить программатор. Проверить индикацию. Подключить  </w:t>
            </w:r>
            <w:r>
              <w:rPr>
                <w:sz w:val="22"/>
                <w:szCs w:val="22"/>
                <w:lang w:val="en-US"/>
              </w:rPr>
              <w:t xml:space="preserve">USB</w:t>
            </w:r>
            <w:r>
              <w:rPr>
                <w:sz w:val="22"/>
                <w:szCs w:val="22"/>
              </w:rPr>
              <w:t xml:space="preserve"> кабель, с помощью программы </w:t>
            </w:r>
            <w:r>
              <w:rPr>
                <w:sz w:val="22"/>
                <w:szCs w:val="22"/>
                <w:lang w:val="en-US"/>
              </w:rPr>
              <w:t xml:space="preserve">HIDBootloaderV</w:t>
            </w:r>
            <w:r>
              <w:rPr>
                <w:sz w:val="22"/>
                <w:szCs w:val="22"/>
              </w:rPr>
              <w:t xml:space="preserve">26</w:t>
            </w: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</w:rPr>
              <w:t xml:space="preserve"> установить обновленные версии программного обеспечения от 19 до 26. Сверить 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на плате отметку номера </w:t>
            </w:r>
            <w:r>
              <w:rPr>
                <w:sz w:val="22"/>
                <w:szCs w:val="22"/>
                <w:lang w:val="en-US"/>
              </w:rPr>
              <w:t xml:space="preserve">ID</w:t>
            </w:r>
            <w:r>
              <w:rPr>
                <w:sz w:val="22"/>
                <w:szCs w:val="22"/>
              </w:rPr>
              <w:t xml:space="preserve"> в районе разъема поз. Х3. Сделать на плате отметку версии ПО в районе разъема поз. Х1 маркером.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Проверка функционирования </w:t>
            </w:r>
            <w:r>
              <w:rPr>
                <w:rFonts w:eastAsia="Calibri"/>
                <w:sz w:val="22"/>
                <w:szCs w:val="22"/>
              </w:rPr>
              <w:t xml:space="preserve">УА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после замены дефектного элемента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Произвести проверку цепей питания на отсутствие коротких замыканий. Проверить устройство 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по функциональным параметрам. Присоединить клавиатуру, установить пла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ту в крышку. Проверить работоспособность клавиатуры: включить устройство, подать питание на плату, проверить звуковой сигнал кнопок, проверить индикацию светодиодов. Проверить работоспособность УА согласно РЭ 2.3.2.3.; 2.3.3.1, 2.3.3.2. Подключить кабель  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 xml:space="preserve">USB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, Включить программу </w:t>
            </w:r>
            <w:r>
              <w:rPr>
                <w:sz w:val="22"/>
                <w:szCs w:val="22"/>
                <w:lang w:val="en-US"/>
              </w:rPr>
              <w:t xml:space="preserve">ua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  <w:lang w:val="en-US"/>
              </w:rPr>
              <w:t xml:space="preserve">loader</w:t>
            </w:r>
            <w:r>
              <w:rPr>
                <w:sz w:val="22"/>
                <w:szCs w:val="22"/>
              </w:rPr>
              <w:t xml:space="preserve">, поднести технологический браслет к УА, подать команды: 18; 14; 16; 99; 14. Произвести отработку команд. Отключить кабель, отключить блок питания.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  <w:trHeight w:val="195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Проведение цикла полного заряда и разряда АКБ УА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Включить УА. Замерить глубину заряда/ уровень напряжения  прибором.  Разрядить АКБ . Подсоединить разъём УА к технологическому блоку питания. Контролировать режим заряда по индикатору  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на клавиатуре  УА. Время заряда 3÷4 часа. Замерить напряжение.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Замена батареи питания МЭБ</w:t>
            </w:r>
            <w:r>
              <w:rPr>
                <w:rFonts w:eastAsia="Calibri"/>
                <w:i/>
                <w:sz w:val="22"/>
                <w:szCs w:val="22"/>
              </w:rPr>
            </w:r>
            <w:r>
              <w:rPr>
                <w:rFonts w:eastAsia="Calibri"/>
                <w:i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Демонтировать ремни при их наличии, закрепить корпус в тиски, распилить корпус, вскрыть корпус, надкусить, отогнуть торцы,  Установить корпус  с платой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держатель, прогреть место пайки, выпаять плату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использованием олово отсоса, извлечь плату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из корпуса. Закрепить плату в держатель, выпаять батарею питания с использованием олово отсоса,  зачистить конт. площадки. Установить новую батарею питания, паять. (В процессе демонтажа возможно отслоение п/п – плата бракуется.)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  <w:trHeight w:val="616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ind w:right="-217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Установка платы МЭБ в корпус / Замена платы МЭБ в корпусе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Демонтировать ремни при их наличии, закрепить корпус в тиски, распилить корпус, вскрыть корпус, надкусить, отогнуть торцы,  Установить корпус  с платой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держатель, прогреть место пайки, выпаять плату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использованием олово отсоса, извлечь плату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из корпуса.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Установить заменяемую плату  в корпус. Паять контакты.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Запись актуальной микропрограммы (прошивки) в М</w:t>
            </w:r>
            <w:r>
              <w:rPr>
                <w:rFonts w:eastAsia="Calibri"/>
                <w:sz w:val="22"/>
                <w:szCs w:val="22"/>
              </w:rPr>
              <w:t xml:space="preserve">ЭБ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Тестирование: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Установить плату на стенд, программировать тестовой программой, снять со стенда, установить на стенд тестирования, тестировать на потребление питания,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на разрыв ремня, передачу пакетных данных.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Программирование: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Программировать </w:t>
            </w:r>
            <w:r>
              <w:rPr>
                <w:sz w:val="22"/>
                <w:szCs w:val="22"/>
                <w:lang w:val="en-US"/>
              </w:rPr>
              <w:t xml:space="preserve">RFID</w:t>
            </w:r>
            <w:r>
              <w:rPr>
                <w:sz w:val="22"/>
                <w:szCs w:val="22"/>
              </w:rPr>
              <w:t xml:space="preserve"> и радиопередатчик СС2530, установить на стенд программирования, записать рабочую программу, активировать МЭБ с помощью УА.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31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Проверка функционирования М</w:t>
            </w:r>
            <w:r>
              <w:rPr>
                <w:rFonts w:eastAsia="Calibri"/>
                <w:sz w:val="22"/>
                <w:szCs w:val="22"/>
              </w:rPr>
              <w:t xml:space="preserve">ЭБ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после замены дефектного элемента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Зайти в программу</w:t>
            </w:r>
            <w:r>
              <w:rPr>
                <w:sz w:val="22"/>
                <w:szCs w:val="22"/>
              </w:rPr>
              <w:t xml:space="preserve"> АРМ СЭМПЛ (СПО СПМ)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качестве администратора, ввести параметры согласно РЭ. Произвести активацию МЭБ с использованием  УА.  Провести тест. Контроль тестирования осуществлять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по индикации. Произвести деактивацию.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32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ind w:right="-217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Лазерная гравировка корпуса МЭБ с нанесением серийного номера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ind w:right="-108"/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Внести в программу станка данные  гравирования.  Установить корпус на рабочем столе станка «</w:t>
            </w:r>
            <w:r>
              <w:rPr>
                <w:sz w:val="22"/>
                <w:szCs w:val="22"/>
                <w:lang w:val="en-US"/>
              </w:rPr>
              <w:t xml:space="preserve">Speedy</w:t>
            </w:r>
            <w:r>
              <w:rPr>
                <w:sz w:val="22"/>
                <w:szCs w:val="22"/>
              </w:rPr>
              <w:t xml:space="preserve"> 100 </w:t>
            </w:r>
            <w:r>
              <w:rPr>
                <w:sz w:val="22"/>
                <w:szCs w:val="22"/>
                <w:lang w:val="en-US"/>
              </w:rPr>
              <w:t xml:space="preserve">Rtrotec</w:t>
            </w:r>
            <w:r>
              <w:rPr>
                <w:sz w:val="22"/>
                <w:szCs w:val="22"/>
              </w:rPr>
              <w:t xml:space="preserve">». Гравировать знаки  заводской  номер, сведения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 производителе.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ind w:right="-217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Ультразвуковая сварка корпуса МЭБ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Привести станок в готовность, выбрать программу сварки. Установить корпус и крышку  в форму, произвести сварку. Извлечь готовый корпус прикрутив технологические винты. Визуально контролировать сварной шов.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Проверка герметичности корпуса МЭБ на газогидравлическом стенде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ind w:right="-108"/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Установить корпус в приспособление, наполнить емкость  водой, погрузить корпус МЭБ в емкость, компрессором, создать требуемое разрежение. Выдержать корпус, контролируя отсутствие протекания. Восстановить нормальное давление, извлечь приспособление 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с корпусом, высушить МЭБ.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Проверка работоспособности МЭБ с использованием технологического сервера СЭМПЛ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Зайти в программу</w:t>
            </w:r>
            <w:r>
              <w:rPr>
                <w:sz w:val="22"/>
                <w:szCs w:val="22"/>
              </w:rPr>
              <w:t xml:space="preserve"> АРМ СЭМПЛ (СПО СПМ)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качестве администратора, ввести параметры согласно РЭ. Передать МЭБ в инспекцию. </w:t>
            </w:r>
            <w:r>
              <w:rPr>
                <w:rFonts w:eastAsia="Calibri"/>
                <w:sz w:val="22"/>
                <w:szCs w:val="22"/>
              </w:rPr>
              <w:t xml:space="preserve">Зайти в программу</w:t>
            </w:r>
            <w:r>
              <w:rPr>
                <w:sz w:val="22"/>
                <w:szCs w:val="22"/>
              </w:rPr>
              <w:t xml:space="preserve"> АРМ СЭМПЛ (СПО СПМ) в качестве оператора, привязать МЭБ к подконтрольному лицу Произвести тест между КУ и МЭБ на получение пакетных данных. Провести отслеживание передачи данных КУ.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Диагностика УА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Визуальная оценка внешнего состояния  изделия, проверка потребляемого тока, проверка функционирования схемы заряда аккумулятора в УА, установка SIM карты и подключение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к технологическому серверу, Проверки  функционирования  при различных режимах согласно методике проверки ТУ, программного обеспечения, подготовка к проверке климатических и механических воздействий: замена отказавших ЭРЭ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на технологические (заведомо исправные), проверка функционирования УА при климатических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воздействиях на него, проверка функционирования УА при механических воздействиях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Диагностика МЭБ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Визуальная оценка внешнего состояния  изделия, проверка функционирования  МЭБ в нормальных условиях с использованием технологических КУ, технологического сервера. Проверка ПО, проверка функционирования  МЭБ  при климатических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воздействиях на него, проверка функционирования  МЭБ  при механических воздействиях, визуальная оценка внешнего состояния  изделия, проверка функционирования  МЭБ в нормальных условиях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использованием технологических КУ, технологического сервера, проверка ПО,  проверка функционирования  МЭБ  при климатических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воздействиях на него, проверка функционирования  МЭБ  при механических воздействиях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Модернизация корпуса МКУ (доработка бонками)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Определить модификацию крышки МКУ. Скомплектовать бонки по типу под модификацию крышки. Рассверлить в крышке отверстия под бонку(4 шт). Произвести установку бонок.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 w:val="false"/>
          </w:tcPr>
          <w:p>
            <w:pPr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Предварительный осмотр изделия (МКУ, СКУ, УА и МЭБ)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Визуальная оценка внешнего состояния  изделия, проверка функционирования в нормальных условиях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использованием технологических КУ, технологического сервера. Подготовка сопроводительных документов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firstLine="709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ind w:right="6" w:firstLine="709"/>
        <w:jc w:val="center"/>
        <w:shd w:val="clear" w:color="auto" w:fill="ffffff"/>
        <w:widowControl w:val="off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Перечень и стоимость выполняемых ремонтных работ: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tbl>
      <w:tblPr>
        <w:tblW w:w="9923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8201"/>
        <w:gridCol w:w="1277"/>
      </w:tblGrid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№</w:t>
            </w:r>
            <w:r>
              <w:rPr>
                <w:b/>
                <w:bCs/>
                <w:color w:val="000000"/>
                <w:sz w:val="22"/>
                <w:szCs w:val="22"/>
              </w:rPr>
              <w:br w:type="textWrapping" w:clear="all"/>
              <w:t xml:space="preserve">п/п</w: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Наименование работ</w: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Цена, руб. НДС (______)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bottom"/>
            <w:textDirection w:val="lrTb"/>
            <w:noWrap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Общее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W w:w="1277" w:type="dxa"/>
            <w:vAlign w:val="bottom"/>
            <w:textDirection w:val="lrTb"/>
            <w:noWrap/>
          </w:tcPr>
          <w:p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Замена элемента до 2 выводов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2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Замена элемента до 10 выводов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3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Замена элемента до 40 выводов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4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Замена элемента до 100 выводов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5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Замена штырькового разъема до 5 выводов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6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Замена разъема от 16 до 32 выводов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Borders>
              <w:bottom w:val="single" w:color="000000" w:sz="4" w:space="0"/>
            </w:tcBorders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7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Диагностика МКУ, в том числе: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•проверка работоспособности после замены элемента</w:t>
            </w:r>
            <w:r>
              <w:rPr>
                <w:bCs/>
                <w:color w:val="000000"/>
                <w:sz w:val="22"/>
                <w:szCs w:val="22"/>
              </w:rPr>
              <w:t xml:space="preserve">;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• предварительный осмотр изделия МКУ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 xml:space="preserve">;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</w:r>
            <w:r>
              <w:rPr>
                <w:bCs/>
                <w:color w:val="000000"/>
                <w:sz w:val="22"/>
                <w:szCs w:val="22"/>
                <w:lang w:val="en-US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• запись актуальной микропрограммы (прошивки) в МКУ;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• сборка МКУ;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• проверка работоспособности МКУ с использованием технологического сервера СЭМПЛ;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• проведение цикла полного заряда и разряда АКБ МКУ.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1277" w:type="dxa"/>
            <w:vAlign w:val="center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 w:val="false"/>
          </w:tcPr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Замена АКБ МКУ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Замена клавиатуры МКУ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 w:val="false"/>
          </w:tcPr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Замена GPS/ГЛОНАСС модуля с платой управления в МКУ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 w:val="false"/>
          </w:tcPr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Замена корпуса МКУ с переустановкой узлов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Модернизация корпуса МКУ (доработка бонками)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Borders>
              <w:bottom w:val="single" w:color="000000" w:sz="4" w:space="0"/>
            </w:tcBorders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Диагностика СКУ, в том числе: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•проверка работоспособности после замены элемента</w:t>
            </w:r>
            <w:r>
              <w:rPr>
                <w:bCs/>
                <w:color w:val="000000"/>
                <w:sz w:val="22"/>
                <w:szCs w:val="22"/>
              </w:rPr>
              <w:t xml:space="preserve">;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• предварительный осмотр изделия СКУ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 xml:space="preserve">;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</w:r>
            <w:r>
              <w:rPr>
                <w:bCs/>
                <w:color w:val="000000"/>
                <w:sz w:val="22"/>
                <w:szCs w:val="22"/>
                <w:lang w:val="en-US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• запись актуальной микропрограммы (прошивки) в СКУ;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• сборка СКУ;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• проверка работоспособности СКУ с использованием технологического сервера СЭМПЛ;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• проведение цикла полного заряда и разряда АКБ СКУ</w:t>
            </w:r>
            <w:r>
              <w:rPr>
                <w:bCs/>
                <w:color w:val="000000"/>
                <w:sz w:val="22"/>
                <w:szCs w:val="22"/>
              </w:rPr>
              <w:t xml:space="preserve">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1277" w:type="dxa"/>
            <w:vAlign w:val="center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 w:val="false"/>
          </w:tcPr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Замена АКБ СКУ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 w:val="false"/>
          </w:tcPr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Замена клавиатуры СКУ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Замена корпуса СКУ с переустановкой узлов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Диагностика УА, в том числе: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•проверка работоспособности после замены элемента</w:t>
            </w:r>
            <w:r>
              <w:rPr>
                <w:bCs/>
                <w:color w:val="000000"/>
                <w:sz w:val="22"/>
                <w:szCs w:val="22"/>
              </w:rPr>
              <w:t xml:space="preserve">;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• предварительный осмотр изделия УА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 xml:space="preserve">;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</w:r>
            <w:r>
              <w:rPr>
                <w:bCs/>
                <w:color w:val="000000"/>
                <w:sz w:val="22"/>
                <w:szCs w:val="22"/>
                <w:lang w:val="en-US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• запись актуальной микропрограммы (прошивки) в УА;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• сборка УА;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• проверка работоспособности УА с использованием технологического сервера СЭМПЛ;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• проведение цикла полного заряда и разряда АКБ УА</w:t>
            </w:r>
            <w:r>
              <w:rPr>
                <w:bCs/>
                <w:color w:val="000000"/>
                <w:sz w:val="22"/>
                <w:szCs w:val="22"/>
              </w:rPr>
              <w:t xml:space="preserve">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Замена АКБ УА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Замена клавиатуры УА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Замена корпуса УА с переустановкой узлов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</w:tbl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*без учета стоимости расходных материалов.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center"/>
        <w:shd w:val="clear" w:color="auto" w:fill="ffffff"/>
        <w:widowControl w:val="off"/>
        <w:tabs>
          <w:tab w:val="left" w:pos="1276" w:leader="none"/>
        </w:tabs>
        <w:rPr>
          <w:b/>
          <w:bCs/>
          <w:spacing w:val="-2"/>
          <w:sz w:val="22"/>
          <w:szCs w:val="22"/>
        </w:rPr>
      </w:pPr>
      <w:r>
        <w:rPr>
          <w:b/>
          <w:bCs/>
          <w:spacing w:val="-2"/>
          <w:sz w:val="22"/>
          <w:szCs w:val="22"/>
        </w:rPr>
      </w:r>
      <w:r>
        <w:rPr>
          <w:b/>
          <w:bCs/>
          <w:spacing w:val="-2"/>
          <w:sz w:val="22"/>
          <w:szCs w:val="22"/>
        </w:rPr>
      </w:r>
      <w:r>
        <w:rPr>
          <w:b/>
          <w:bCs/>
          <w:spacing w:val="-2"/>
          <w:sz w:val="22"/>
          <w:szCs w:val="22"/>
        </w:rPr>
      </w:r>
    </w:p>
    <w:p>
      <w:pPr>
        <w:jc w:val="center"/>
        <w:shd w:val="clear" w:color="auto" w:fill="ffffff"/>
        <w:tabs>
          <w:tab w:val="left" w:pos="709" w:leader="none"/>
          <w:tab w:val="left" w:pos="993" w:leader="none"/>
          <w:tab w:val="left" w:pos="1843" w:leader="none"/>
          <w:tab w:val="left" w:pos="4253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Описание комплектующих разработки ФГУП ЦИТОС ФСИН России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right"/>
        <w:shd w:val="clear" w:color="auto" w:fill="ffffff"/>
        <w:tabs>
          <w:tab w:val="left" w:pos="709" w:leader="none"/>
          <w:tab w:val="left" w:pos="993" w:leader="none"/>
          <w:tab w:val="left" w:pos="1843" w:leader="none"/>
          <w:tab w:val="left" w:pos="425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229"/>
      </w:tblGrid>
      <w:tr>
        <w:tblPrEx/>
        <w:trPr>
          <w:trHeight w:val="394"/>
        </w:trPr>
        <w:tc>
          <w:tcPr>
            <w:tcW w:w="2518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tabs>
                <w:tab w:val="left" w:pos="4253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Наименование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7229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tabs>
                <w:tab w:val="left" w:pos="4253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Описание комплектующих разработки ФГУП ЦИТОС ФСИН России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Аккумуляторная батарея (АКБ) СКУ (ЛЕАС.46441.003.300.00) М 138.310.09.00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Аккумуляторная батарея, изготовленная на о</w:t>
            </w:r>
            <w:r>
              <w:rPr>
                <w:sz w:val="22"/>
                <w:szCs w:val="22"/>
              </w:rPr>
              <w:t xml:space="preserve">снове  двухъячеечной литий-полимерной аккумуляторной батареи с платой защиты и датчиком температуры. Номинальное напряжение, вид и длина соединительных проводов, тип розетки определены конструктивным решением. Собственная разработка ФГУП ЦИТОС ФСИН России.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Аккумуляторная батарея (АКБ) МКУ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 402.110.15.00-02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Аккумуляторная батарея</w:t>
            </w:r>
            <w:r>
              <w:rPr>
                <w:sz w:val="22"/>
                <w:szCs w:val="22"/>
              </w:rPr>
              <w:t xml:space="preserve">, изготовленная на основе  двухъячеечной литий-полимерной аккумуляторной батареи с платой защиты. Номинальное напряжение, вид и длина соединительных проводов, тип розетки    определены конструктивным решением. Собственная разработка ФГУП ЦИТОС ФСИН России.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Корпус СКУ ЛЕАС464418.003.100.01-02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Основой корпуса </w:t>
            </w:r>
            <w:r>
              <w:rPr>
                <w:sz w:val="22"/>
                <w:szCs w:val="22"/>
              </w:rPr>
              <w:t xml:space="preserve">является корпус покупного телефонного аппарата «Тюльпан-01». Выступающие элементы корпуса, отверстия и пазы дорабатываются под установочные размеры элементов плат и крепежных деталей по разработанному чертежу. Собственная разработка ФГУП ЦИТОС ФСИН России.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Крышка М138.411.00.02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Деталь, изготовленная  методом литья из сополимера АБС,  с применением литформы, обеспечивающей требования разработанного чертежа. Материал сертифицирован по безопасности применения. Собственная разработка ФГУП ЦИТОС ФСИН России.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Крышка СКУ ЛЕАС464418.003.100.02-01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Основой крышки является крышка покупного телефонного аппарата «Тюльпан-01». Отверстия и паз дорабатываются под установочные размеры клавиатуры и крепежных деталей по разработанному чертежу. Собственная разработка ФГУП ЦИТОС ФСИН России.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Трубка СКУ ЛЕАС464418.003.101.00-01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Покупная трубка к "Тюльпан-01 ЦБ" доработанная установкой электронных компонентов для увеличения чувствительности динамика под обновленную версию ПО. Собственная разработка ФГУП ЦИТОС ФСИН России.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МЭБ корпус (ЛЕАС464418.001.510.00)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Деталь, изготовленная  методом литья из сополимера АБС, 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применением литформы, обеспечивающей требования чертежа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требования к устройству в целом. В корпус залиты контакты и бонки для обеспечения установки на них ремней.  Материал сертифицирован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по безопасности применения. Собственная разработка ФГУП ЦИТОС ФСИН России.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МЭБ крышка (ЛЕАС464418.001.530.00)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Деталь, изготовленная  методом литья из сополимера АБС,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применением литформы, обеспечивающей требования чертежа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требования к устройству в целом. Материал сертифицирован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по безопасности применения. Собственная разработка ФГУП ЦИТОС ФСИН России.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МЭБ плата управления ()   (ЛЕАС.464418.001.520.00)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Печатная плата, трассированная конструктором-разработчиком</w:t>
            </w:r>
            <w:r>
              <w:rPr>
                <w:sz w:val="22"/>
                <w:szCs w:val="22"/>
              </w:rPr>
              <w:br w:type="textWrapping" w:clear="all"/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установленными на ней электронными компонентами. После установки электронных компонентов проведена визуальная проверка, установлено программного обеспечениев микросхемы, проведено тестирование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по электрическим параметрам и функциональным свойствам. Собственная разработка ФГУП ЦИТОС ФСИН России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95"/>
        </w:trPr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Крышка СКУ ЛЕАС.464418.003.100.02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Деталь изготавливается из покупной заготовки крышки телефонного аппарата «Тюльпан-01». Отверстия и паз дорабатываются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под установочные размеры клавиатуры и крепежных деталей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по разработанному чертежу. В рычаг устанавливаются заглушки изготовленные по разработанному чертежу. Собственная разработка ФГУП ЦИТОС ФСИН России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Крышка МКУ  М138.410.00.02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Деталь изготавливается из покупной заготовки корпусной детали Z-34. Отверстия и паз дорабатываются под установочные размеры клавиатуры и крепежных деталей по разработанному чертежу. Собственная разработка ФГУП ЦИТОС ФСИН России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Корпус МКУ  М 138.410.00.01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Деталь изготавливается из покупной заготовки корпусной детали Z-34. Отверстия дорабатываются под установочные размеры крепежных деталей, стойки срезаются. Доработка выполняется  по разработанному чертежу. Собственная разработка ФГУП ЦИТОС ФСИН России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Корпус СКУ ЛЕАС. 424418.003.100.01-01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Основой корпуса</w:t>
            </w:r>
            <w:r>
              <w:rPr>
                <w:sz w:val="22"/>
                <w:szCs w:val="22"/>
              </w:rPr>
              <w:t xml:space="preserve"> является корпус покупного телефонного аппарата «Тюльпан-01». Выступающие элементы корпуса, отверстия и пазы дорабатываются под установочные размеры элементов плат и крепежных деталей по разработанному чертежу. Собственная разработка ФГУП ЦИТОС ФСИН России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СКУ плата модуля GSM (ЛЕАС 464418.003.150.00)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устан</w:t>
            </w:r>
            <w:r>
              <w:rPr>
                <w:sz w:val="22"/>
                <w:szCs w:val="22"/>
              </w:rPr>
              <w:t xml:space="preserve">овленными на ней электронными компонентами. После установки электронных компонентов проведена визуальная проверка, установлено специальное программного обеспечение в микросхемы, проведено тестирование по электрическим параметрам и функциональным свойствам.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СКУ плата индикации (М 138.310.06.00)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установленными на ней электронными компонентами. После установки электронных компонентов  проведена визуальная проверка,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СКУ плата подключения аккумуляторной батареи (ЛЕАС 464418.003.102.00)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установленными на ней электронным компонентом. После установки электронного компонента  проведена визуальная проверка.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СКУ плата радиоприемника (ЛЕАС 464418.003.320.00)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устано</w:t>
            </w:r>
            <w:r>
              <w:rPr>
                <w:sz w:val="22"/>
                <w:szCs w:val="22"/>
              </w:rPr>
              <w:t xml:space="preserve">вленными на ней электронными компонентами. После установки электронных компонентов  проведена визуальная проверка, установлено специальное программного обеспечение в микросхемы, проведено тестирование по электрическим параметрам и функциональным свойствам.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СКУ плата процессорная (ЛЕАС464418.003.310.00)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установленными на ней электронными компонентами. После установки электронных компонентов проведена визуальная проверка, установлено программное обеспечение в микросхемы, проведено тестирование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по электрическим параметрам и функциональным свойствам.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МКУ корпус (ЛЕАС464418.002.100.01)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Деталь, изготовленная  методом литья из сополимера АБС,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применением литформы, обеспечивающей требования разработанного чертежа. Материал сертифицирован по безопасности применения. Собственная разработка ФГУП ЦИТОС ФСИН России.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МКУ крышка (ЛЕАС464418.002.100.02)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Деталь, изготовленная методом литья из сополимера АБС, с применением литформы, обеспечивающей требования разработанного чертежа. Материал сертифицирован по безопасности применения. Собственная разработка ФГУП ЦИТОС ФСИН России.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МКУ плата защиты аккумулятора (ЛЕАС 464418.002.170.00)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установленными на ней электронными компонентами. После установки электронных компонентов проведена визуальная проверка. Собственная разработка ФГУП ЦИТОС ФСИН России.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МКУ плата подключения GPS модуля (ЛЕАС 464418.002.220.00)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установленными на ней электронными компонентами. После установки электронных компонентов проведена визуальная проверка. Собственная разработка ФГУП ЦИТОС ФСИН России.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МКУ плата подключения GPS модуля (М 138.410.20.00)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установленными на ней электронными компонентами. После установки электронных компонентов  проведена визуальная проверка. Собственная разработка ФГУП ЦИТОС ФСИН России.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МКУ плата процессорная (ЛЕАС 464418.002.413.00)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установленными на ней электронными компонентами. Посл</w:t>
            </w:r>
            <w:r>
              <w:rPr>
                <w:sz w:val="22"/>
                <w:szCs w:val="22"/>
              </w:rPr>
              <w:t xml:space="preserve">е установки электронных компонентов проведена визуальная проверка, установлено специальное программного обеспечения в микросхемы, проведено тестирование по электрическим параметрам и функциональным свойствам.  Собственная разработка ФГУП ЦИТОС ФСИН России.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МКУ плата процессорная (ЛЕАС 464418.002.110.00)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установленными на ней электронными компонентами. Посл</w:t>
            </w:r>
            <w:r>
              <w:rPr>
                <w:sz w:val="22"/>
                <w:szCs w:val="22"/>
              </w:rPr>
              <w:t xml:space="preserve">е установки электронных компонентов проведена визуальная проверка, установлено специальное программного обеспечение  в микросхемы, проведено тестирование по электрическим параметрам и функциональным свойствам. Собственная разработка ФГУП ЦИТОС ФСИН России.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МКУ плата контроллера заряда (ЛЕАС 464418.002.160.00)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ind w:left="34"/>
              <w:jc w:val="both"/>
              <w:spacing w:before="100" w:beforeAutospacing="1" w:after="100" w:afterAutospacing="1"/>
              <w:tabs>
                <w:tab w:val="left" w:pos="34" w:leader="none"/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установленными на ней электронными компонентами. После установки электронных компонентов проведена визуальная проверка. Собственная разработка ФГУП ЦИТОС ФСИН России.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УА основание (корпус) (ЛЕАС.464418.004.021.01)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Деталь, изготовленная  методом литья из сополимера АБС,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применением литформы, обеспечивающей требования разработанного чертежа. Материал сертифицирован по безопасности применения. Собственная разработка ФГУП ЦИТОС ФСИН России.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УА крышка (ЛЕАС.464418.004.220.01)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Деталь, изготовленная  методом литья из сополимера АБС,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применением литформы, обеспечивающей требования разработанного чертежа. Материал сертифицирован по безопасности применения.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На деталь наносятся надписи выполненные методом тампопечати. Собственная разработка ФГУП ЦИТОС ФСИН России.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УА заглушка (ЛЕАС.464418.004.021.04,05)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Детали, изготовленные методом литья из сополимера АБС,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применением литформы, обеспечивающей требования чертежа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требования к устройству в целом. Материал сертифицирован 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по безопасности применения. Собственная разработка ФГУП ЦИТОС ФСИН России.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УА катушка (ЛЕАС.464418.004.203.00)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Состоит из детали «каркас» изготовленной  методом </w:t>
            </w:r>
            <w:r>
              <w:rPr>
                <w:sz w:val="22"/>
                <w:szCs w:val="22"/>
              </w:rPr>
              <w:t xml:space="preserve">литья из полиамида литьевого, с применением литформы, обеспечивающей требования чертежа. На каркас производится намотка провода с количеством витков, обеспечивающих заданную требованиями чертежа индуктивность. Собственная разработка ФГУП ЦИТОС ФСИН России.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УА плата (ЛЕАС 464418.004.221.00)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установленными на ней  электронными компонентами. Посл</w:t>
            </w:r>
            <w:r>
              <w:rPr>
                <w:sz w:val="22"/>
                <w:szCs w:val="22"/>
              </w:rPr>
              <w:t xml:space="preserve">е установки электронных компонентов проведена визуальная проверка, установлено специальное программного обеспечение  в микросхемы, проведено тестирование по электрическим параметрам и функциональным свойствам. Собственная разработка ФГУП ЦИТОС ФСИН России.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УА приспособление для смыкания замков браслета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Приспособление выполнено на основе заготовки «Пассатижи 180 мм». Шарнирное соединение и губки выполнены из стальных деталей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 последующим закреплением  сварными швами. Собственная разработка ФГУП ЦИТОС ФСИН России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Клавиатура ЛЕАС 002.190.00-01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Клавиатура пленочная, цветная, собственной разработки, размер определен габаритами крышки,   с трем</w:t>
            </w:r>
            <w:r>
              <w:rPr>
                <w:sz w:val="22"/>
                <w:szCs w:val="22"/>
              </w:rPr>
              <w:t xml:space="preserve">я двухцветными светодиодами. Коммутация сигналов осуществляется клавишами, передача сигналов осуществляется посредствам гибкого печатного кабеля (количество жил 12). Требования к коммутируемому напряжению и току установлены чертежом собственной разработки.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Клавиатура ЛЕАС 464418.003.110.00  (для МКУ)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Клавиатура пленочная, с темным фоном кнопок, собственной разработки, размер определен габаритами крышки, с тремя</w:t>
            </w:r>
            <w:r>
              <w:rPr>
                <w:sz w:val="22"/>
                <w:szCs w:val="22"/>
              </w:rPr>
              <w:t xml:space="preserve"> двухцветными светодиодами. Коммутация сигналов осуществляется клавишами, передача сигналов осуществляется  посредствам гибкого печатного кабеля (количество жил 12). Требования к коммутируемому напряжению и току установлены чертежом собственной разработки.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Клавиатура ЛЕАС. 464418003.110.00-01 (для МКУ)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Клавиатура пленочная, со светлым фоном кнопок, собственной разработки, размер определен габаритами крышки, с тремя</w:t>
            </w:r>
            <w:r>
              <w:rPr>
                <w:sz w:val="22"/>
                <w:szCs w:val="22"/>
              </w:rPr>
              <w:t xml:space="preserve"> двухцветными светодиодами. Коммутация сигналов осуществляется клавишами, передача сигналов осуществляется  посредствам гибкого печатного кабеля (количество жил 12). Требования к коммутируемому напряжению и току установлены чертежом собственной разработки.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Клавиатура М 138.410.02.00  (для МКУ)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Клавиатура</w:t>
            </w:r>
            <w:r>
              <w:rPr>
                <w:sz w:val="22"/>
                <w:szCs w:val="22"/>
              </w:rPr>
              <w:t xml:space="preserve"> пленочная, собственной разработки, размер определен габаритами крышки, с прозрачными окнами под светодиоды. Коммутация сигналов осуществляется клавишами, передача сигналов осуществляется посредствам гибкого печатного кабеля (количество жил 5). Требования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к коммутируемому напряжению и току установлены чертежом собственной разработки.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Клавиатура М138.310.02.00 (для СКУ) или аналог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Вариант 1. Клавиатура пленочная, собственной разработки, размер определен габаритами крышки,  с прозр</w:t>
            </w:r>
            <w:r>
              <w:rPr>
                <w:sz w:val="22"/>
                <w:szCs w:val="22"/>
              </w:rPr>
              <w:t xml:space="preserve">ачными окнами под светодиоды. Коммутация сигналов осуществляется клавишами, передача сигналов осуществляется посредствам гибкого печатного кабеля (количество жил 5). Требования к коммутируемому напряжению и току установлены чертежом собственной разработки.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Вариант 2. Клавиатура пленочная, собственной разработки, размер определен габаритами крышки, с трем</w:t>
            </w:r>
            <w:r>
              <w:rPr>
                <w:sz w:val="22"/>
                <w:szCs w:val="22"/>
              </w:rPr>
              <w:t xml:space="preserve">я двухцветными светодиодами. Коммутация сигналов осуществляется клавишами, передача сигналов осуществляется посредствам гибкого печатного кабеля (количество жил 12). Требования к коммутируемому напряжению и току установлены чертежом собственной разработки.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right="6" w:firstLine="709"/>
        <w:jc w:val="both"/>
        <w:shd w:val="clear" w:color="auto" w:fill="ffffff"/>
        <w:widowControl w:val="off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right="6" w:firstLine="709"/>
        <w:jc w:val="both"/>
        <w:shd w:val="clear" w:color="auto" w:fill="ffffff"/>
        <w:widowControl w:val="off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Перечень и стоимость материалов, используемых при производстве ремонтных работ: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7795"/>
        <w:gridCol w:w="1419"/>
      </w:tblGrid>
      <w:tr>
        <w:tblPrEx/>
        <w:trPr>
          <w:trHeight w:val="5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</w:t>
            </w:r>
            <w:r>
              <w:rPr>
                <w:color w:val="000000"/>
                <w:sz w:val="22"/>
                <w:szCs w:val="22"/>
              </w:rPr>
              <w:br w:type="textWrapping" w:clear="all"/>
              <w:t xml:space="preserve">п/п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Наименование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Цена, руб. НДС (___)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 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Антенны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ANT GSM AG360 SMA-M 2.5 M (CTI)</w:t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A10315 Antenova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2450AT45A100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 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Варисторы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VC06AG1</w:t>
            </w:r>
            <w:r>
              <w:rPr>
                <w:color w:val="000000"/>
                <w:sz w:val="22"/>
                <w:szCs w:val="22"/>
              </w:rPr>
              <w:t xml:space="preserve">8120YAT1A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Винты/гайки/шайбы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Винт ГОСТ 17473-80 М3х6.48.016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Винт ГОСТ 17473-80 М3х12.48.016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Винт ГОСТ 17473-80 М3х35.48.016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Диоды/Стабилитроны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IRF7317 (тип корпуса SO-8)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IRLML2803/IRLML2502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BC848/DC848A/BC848B/BC848C/BC849A/BC849B/BC849C/BC850A/BC50B/BC50C (</w:t>
            </w:r>
            <w:r>
              <w:rPr>
                <w:color w:val="000000"/>
                <w:sz w:val="22"/>
                <w:szCs w:val="22"/>
              </w:rPr>
              <w:t xml:space="preserve">произв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 xml:space="preserve">NXP) BC847/BC849/BC850 (произв. Infineon)  корпус SOT23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BAT54/BAT54S (SOT-23)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Диодшотки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SK32 (SMC) 3ASK33-SK36/SK38/SK310 MCC/SC32-SK36 (DC Components)</w:t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</w:tr>
      <w:tr>
        <w:tblPrEx/>
        <w:trPr>
          <w:trHeight w:val="32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BL-BEG201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BAW56 (SOT23)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BZX84-C5V1 (SOT23)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BAV99 (SOT23)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L-7104SECK/L-7104CGCK/L-7104SYCK</w:t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Диод шотки MBRA340T3G/NRVBA340T3G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LM4040B25IDBZ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CD214A-T24CA/SMAJ24CA-E3/61 / 1SMA24CAT3/1SMA24CAT3G/P4SMAJ24CA (SMA)</w:t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CD214A-T16A/SMAJ16A,1SMA16AT3/1SMA16AT3G</w:t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P6SMB6.8CA/SMBJ6.0CA (5-7,5 V)</w:t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SMF05CT1G/SMF05CT2G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BZX84-C5V1 (SOT-23)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BZX84-C18 (SOT-23)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BZX84-C12 (SOT-23)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SMAJ12A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BAS16 (SOT23)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SMBJ05.0A/SMBJ5.0CA (SMA)</w:t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S2A/S2B/S2D/S2G/S2J/S2K/S2M  MCC</w:t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1N5820 (DO-201AD)/1N5821/1N5822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10MQ040N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PRTR5V0U2X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BAT54C/BAT754C/BAT854CW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BC857/BC857A/BC857B/BC857C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BC847BC/ MBT3904DW1T1G/MBT2222ADW1T1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BAV99W (SOT323-3)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Индуктивности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LPS5030-103ML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EHF2BE2450/LDB212G4010C-001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BLM18HG102SN1D (0603) Murata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CDRH127-121MC 120 мкГн (120-200 мкГн)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CDRH104RNP-470N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BLM21PG121SN1 (1206) Murata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CDRH8D43NP-330N Sumida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LQG15HS2N0S02D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BLM21PG220SN1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CDRH5D28-5R3N/CDRH5D28NP-2R5N/CDRH5D28NP-3R0N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B82450A2364A000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2450BM15A0002/DEA202450BT7210A1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LQG15HS3N9S02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LQW18AN12NG00D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LQW18AN3N9D00D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BLM18EG221SN1x (0603)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CDRH8D43NP-100N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SDR0604-220YL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LQM21FN4R7N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EPL3015-472MLB (Coilcraft)/LQH3NPN4R7MM0 (Murata)</w:t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BLM31PG601SN1x (1206)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LPS3015-222ML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XFL3012-222ME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LQH3NPN2R2MM0 (Murata) / NR3015T2R2M (Taiyo Yuden)</w:t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 </w:t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Конденсаторы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X7R 10 В 0,01 мкФ ±20%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X7R 16 В 0,015 мкФ ±20%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X7R 16 В 0,1 мкФ ±20%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X7R 50 В 0,1 мкФ ±20%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X7R 10 В 0,68 мкФ ±20%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1206 X7R 50 В 1 мкФ ±20%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1210 X7R 50 В 4,7 мкФ ±20%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X5R 6,3 В 10 мкФ ±10%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1210 X7R 25 В 10 мкФ ±20%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NPO 50 В 33 пФ ±10%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293D-107-X0-004C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0402 X5R 6.3 </w:t>
            </w:r>
            <w:r>
              <w:rPr>
                <w:color w:val="000000"/>
                <w:sz w:val="22"/>
                <w:szCs w:val="22"/>
              </w:rPr>
              <w:t xml:space="preserve">В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1 </w:t>
            </w:r>
            <w:r>
              <w:rPr>
                <w:color w:val="000000"/>
                <w:sz w:val="22"/>
                <w:szCs w:val="22"/>
              </w:rPr>
              <w:t xml:space="preserve">мкФ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±20% (-40+85C)/ GRM155R60J105ME19D</w:t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X5R 6.3 В 2.2 мкФ ±20%(-40+85C)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X5R 10 В 100 нФ ±20% (-55+125С)/ GRM155R71A104KA01D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NPO 50 В 1 пФ ±5 % (-55+125С)/GRM1555C1H1R0CZ01D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NPO 50 В 1,5 пФ ±0.25 % (-55+125С)/ GRM1555C1H1R5CZ01D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NPO 50 В 27 пФ ±0.25 % (-55+125С)/ GRM1555C1H270JZ01D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NPO 50 В 220 пФ ±5 % (-55+125С)/ GRM1555C1H221JA01D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Чип танталовый 6,3В 470 мкФ 20 % тип Е / 593D477X06R3E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К50-35-25В-220 мкФ ±20%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К50-35-35В-470 мкФ ±20%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К50-35-16 В-470 мкФ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DSK-3R3H224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К50-35-50 В-470 мкФ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NPO 50В 10 пФ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NPO 50В 22 пФ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NPO 50В 33 пФ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NPO 50В 27 пФ ± 5% -55+125C/ GRM1555C1H270JA01D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NPO 10В 680 пФ ± 2%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X7R 16 В 0,001 мкФ ± 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X7R 16 В 0,1 мкФ ± 10%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X7R 25 В 0,1 мкФ ± 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X5R 6,3 В 1 мкФ ± 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X5R 6.3 В 1 мкФ ± 10% -40 +85C/ GRM155R60J105KE19D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X5R 6,3 В 10 мкФ ± 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1206 X5R 25 В 10 мкФ ± 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1210 X5R 10 В 22 мкФ ± 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Танталовый 6,3 В 470 мкФ ± 10%, тип E / 593D477X96R3E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NPO 50 В 1 пФ ±0,05пФ -55 +125С / GRM1555C1H1R5WA01D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0603 NPO 50 </w:t>
            </w:r>
            <w:r>
              <w:rPr>
                <w:color w:val="000000"/>
                <w:sz w:val="22"/>
                <w:szCs w:val="22"/>
              </w:rPr>
              <w:t xml:space="preserve">В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1,8 </w:t>
            </w:r>
            <w:r>
              <w:rPr>
                <w:color w:val="000000"/>
                <w:sz w:val="22"/>
                <w:szCs w:val="22"/>
              </w:rPr>
              <w:t xml:space="preserve">пФ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±0,1 </w:t>
            </w:r>
            <w:r>
              <w:rPr>
                <w:color w:val="000000"/>
                <w:sz w:val="22"/>
                <w:szCs w:val="22"/>
              </w:rPr>
              <w:t xml:space="preserve">пФ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-55 +125C / GQM1885C2A1R8BB01D</w:t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NPO 50 В 18 пФ ± 5% -55 +125С / GRM1555C1H11480JZ01D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Y5V 10 В 10 мкФ ± 10%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NPO 10 В 10 пФ ± 10%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NPO 10В 33 пФ ± 10%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NPO 10 В 100 пФ ± 10%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NPO 100 В 100 пФ ± 10%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NPO 100 В 180 пФ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NPO 25 В 270 пФ ± 10%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X7R 10 B 1 нФ ± 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X7R 25 В 0,1 мкФ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X7R 16 В 1 мкФ ± 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X5R 10 В 4,7 мкФ ± 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Тантал тип А 10 В 10 мкФ ± 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Тантал тип А 10 В 22 мкФ ± 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К50-35 16 В 100 мкФ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X7R 6,3 B 2,2 мкФ ± 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X7R 25 B 0,1 мкФ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X7R 50 B 0,1 мкФ ± 10%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X7R (X5R) 10 B 1 мкФ ± 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NPO 16 В 15 пФ ± 10%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X5R 10 В 0,1 мкФ ± 20%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NPO 16 В 220 пФ ± 10%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NPO 16 В 47 пФ ± 10%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NPO 50 В 33 пФ ± 10%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X5R 4 В 1 мкФ ± 10%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NPO 16 В 27 пФ ± 10%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Микросхемы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LM2575S-ADJ </w:t>
            </w:r>
            <w:r>
              <w:rPr>
                <w:color w:val="000000"/>
                <w:sz w:val="22"/>
                <w:szCs w:val="22"/>
              </w:rPr>
              <w:t xml:space="preserve">или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LM2575HVS-ADJ, </w:t>
            </w:r>
            <w:r>
              <w:rPr>
                <w:color w:val="000000"/>
                <w:sz w:val="22"/>
                <w:szCs w:val="22"/>
              </w:rPr>
              <w:t xml:space="preserve">аналог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MIC4576BU/ MIC4576WU</w:t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LT3652IMSE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FM25V10-G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LPC2368FBD100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Акселерометр LIS302DL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TPS63001DRCT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TPS73033DBVT/ TPS73033DBVR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TPA301D (тип корпуса SOIC-8)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TPS3836K33QDBVRQ1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PCF7941ATS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CC2530F256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PJF7993ATW/C1C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PIC18F46J50-I/PT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LM2735XMFX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TPS3838K33QDBVRQ1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LTC4055EUF/LTC4055EUF-1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USBUF02W6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TPS76333DBVT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MCP1703-3002E/CB 3,3V / MCP1702-3002E/CB 3,3V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TPS61221DCK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TPS61093DSK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LM1117MPX-3,3/M1117IMPX-3,3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TVL1117-33CDCY/TVL1117-33IDCY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TDA3663/N1 / MCP1790-3302E/DB / TLE4274GSV33</w:t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IRF5851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IRLML6302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IRLML2502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PCF7941ATJ/B00E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LIS331DLH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LM4040B25IBDZ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TPS3836QDBVT/ TPS3836QDBVR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STM32F103RET6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CSTCE8M00G-RO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TPS5420DR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BQ24103(A)RHLT(R,T)/BQ24100RHLR</w:t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 </w:t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Предохранители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Предохранитель RXEF160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miniSMDC260F/16-2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MF – MSMF110/24X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FSMD010-0805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Резисторы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0603 -0 Ом ±5 % (Перемычка)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2512 0,15 Ом ±5 % или WSLT2512R0150FEA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51 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2 кОм ± 1%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1206 3,3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4,7 кОм ± 1%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4,7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10 кОм ± 1%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5,1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9,09 кОм ± 1%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255 кОм ± 1%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12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43 кОм ± 1%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2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36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330 кОм ± 1%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390 кОм ± 1%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33 кОм ± 1%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909 кОм ± 0,25%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511 кОм ± 0,25%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12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240 кОм ± 1%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240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910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15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47 кОм ± 1%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412 кОм ± 0,25%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1,6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160 кОм ± 1%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2010 0,1 Ом ± 5% / CRCW2010R100JN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Чип резисторная сборка 0603*4 22 Ом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Чип резисторная сборка 0603*4 100 Ом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4,3 кОм ±1 % / RK73H1ETTP4301F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4,3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5,1 кОм ± 1%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51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56 кОм ±1 % / RK73H1ETTP5602F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75 кОм ± 1%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100 кОм ± 1%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100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150 кОм ± 1%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240 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100 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100 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220 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560 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2512 0,1 Ом ± 1%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5,1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10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1206 0 Ом (перемычка)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1206 10 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1206 27 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100 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330 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680 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2,2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6,8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10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1206 10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18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100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220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330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2512 0,1 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1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5,1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10 кОм ± 1%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15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43 кОм ± 1%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1206 1 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1206 36 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120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150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200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1206 100 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1210 12 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270 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1,5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3,3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6,8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10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27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43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47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0805 1 МОм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22 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1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0402 100 кОм ± 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0603 626 кОм ± 0,25%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Резонаторы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SMD кварц 32768 Гц 8х3.8 мм -40+85С( KX-327ST)/ GSX-200/ DMX-26S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NX3225SA – 32 MHz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KX-KT 12.000 MHz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Разъёмы/контакты/штекеры/отсеки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PBD-16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PLD-16R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PBD-26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PBD-12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TJ6-4P4C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PLS-5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PLD-16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PLD-14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PLD-26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PLD-12R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WF-3 с шагом 2,54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WF-4 вилка на плату с шагом 2,54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MW-5M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MW-4M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HU-3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SMA-F угловой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SMA S-P215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Держатель sim-карты 6393699-1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DJ614-2.8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MOLEX 49448-1611, 49448-1411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DJK-05D/ DS-313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MW-4MR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Molex 52271-1269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MicroSD Molex 500901-0801/ MSHN08-TF09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FB-5R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Разъём WF-2R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Клема HU-2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DJK-02A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DJK-04A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USB/M-1J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PLS-2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FB1-10R/52043-1019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PLS-5S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Molex 520431219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Переключатели/кнопки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Микропереключатель DM3-03P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SS-12D10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Кнопка датчика вскрытия корпуса HDT0004/DS1 - 01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Модули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GSM модуль SIM900D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Устройства передачи звука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Зуммер пьезоэлектрический EFM-240 или EFM-230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Электромагнитный вызывной прибор HC0903A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Малогабаритный телефон HSR10Q-32/ RB-10032F-93 BR/ HSB10B/ HSB10C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Малогабаритный микрофон EM-6050P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HC0905F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BMT1212S / BMT1212H09-06LF / HCM1212A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Материалы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Этикетка (размеры 19х38 мм, лента) с серийным номером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Батарея ML1220-TJ1/  ML1220/F1B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gridSpan w:val="3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1" w:type="dxa"/>
            <w:vAlign w:val="bottom"/>
            <w:textDirection w:val="lrTb"/>
            <w:noWrap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color w:val="000000"/>
                <w:sz w:val="22"/>
                <w:szCs w:val="22"/>
                <w:u w:val="single"/>
              </w:rPr>
              <w:t xml:space="preserve">УА</w:t>
            </w:r>
            <w:bookmarkStart w:id="0" w:name="_GoBack"/>
            <w:r/>
            <w:bookmarkEnd w:id="0"/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Li-Ion W18650/3PT / Li-Ion W18650S/3PT,  3,5 V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TIC154A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Катушка ЛЕАС.464418.004.203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Стекло для УА с ЖК дисплеем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Крышка корпуса УА с ЖК дисплеем,включая клавиатуру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Основание корпуса УА с ЖК дисплеем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Клавиатура УА с цветными кнопками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Клавиатура УА черно - белая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Заглушка для корпуса УА ЛЕАС.444618.004.021.04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Заглушка для корпуса УА ЛЕАС.444618.004.021.05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Плата процессорная УА ЛЕАС.464418.004.221.00 (без катушки)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Материалы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Этикетка (размеры 19х38 мм, лента) с серийным номером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Батарея ML1220-TJ1/  ML1220/F1B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Держатель плат TCBN-T1-M3-6-8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СКУ М 138.310.00.00 (Z-25)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Аккумуляторная батарея Li-POL 7/4 D*( в сборе)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Клавиатура пленочная СКУ М 138.310.02.00СБ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Ножка самоклеящаяся SJ5003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</w:t>
            </w:r>
            <w:r>
              <w:rPr>
                <w:color w:val="000000"/>
                <w:sz w:val="22"/>
                <w:szCs w:val="22"/>
              </w:rPr>
              <w:t xml:space="preserve">орпус Z25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СКУ ЛЕАС.464418.003.100.00-01 (Тюльпан)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Клавиатура пленочная СКУ ЛЕАС464418.003.110.00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Клавиатура пленочная СКУ ЛЕАС.464418.003.110.00-01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Планка ЛЕАС.464418.003.100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Упор ЛЕАС.464418.003.100.19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Трубка СКУ Тюльпан в  сборе ЛЕАС.464418.003.101.00-01СБ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Доработанное основание корпуса СКУ тюльпан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Доработанная крышка корпуса СКУ тюльпан  (включая крышку, клавиатуру)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МКУ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Аккумуляторная батарея POLYMER855085-4000mAh 3.7V (в сборе)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Клавиатура МКУ ЛЕАС.464418.002.190.00-01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330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Клавиатура МКУ М 138.410.02.00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331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Крышка МКУ доработанная бонками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332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Корпус МКУ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333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Плата защиты АКБ МКУ ЛЕАС.464418.002.170.00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334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Плата процессорная МКУ (без платы GPS/Глонасс) ЛЕАС.464418.002.413.00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335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Плата ЛЕАС.464418.002.128.00-01 (Глонасс/GPS)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 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Прочие материалы/платы/комплектация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336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Плата подключения АКБ СКУ ЛЕАС.464418.003.102.00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337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Плата радиоприемника в сборе (СКУ) ЛЕАС.464418.003.320.00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338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Плата радиоприемника в сборе (СКУ) ЛЕАС.464418.003.160.00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339</w:t>
            </w:r>
            <w:r>
              <w:rPr>
                <w:color w:val="000000"/>
                <w:sz w:val="22"/>
                <w:szCs w:val="22"/>
                <w:lang w:val="en-US"/>
              </w:rPr>
            </w:r>
            <w:r>
              <w:rPr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Плата процессорная СКУ ЛЕАС.464418.003.310.00 (без радиоприемника)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340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Плата модуля GSM СКУ ЛЕАС.464418.003.150.00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</w:tbl>
    <w:p>
      <w:pPr>
        <w:ind w:right="6"/>
        <w:jc w:val="both"/>
        <w:widowControl w:val="off"/>
        <w:rPr>
          <w:b/>
          <w:bCs/>
          <w:color w:val="c00000"/>
          <w:sz w:val="22"/>
          <w:szCs w:val="22"/>
        </w:rPr>
      </w:pPr>
      <w:r>
        <w:rPr>
          <w:b/>
          <w:bCs/>
          <w:color w:val="c00000"/>
          <w:sz w:val="22"/>
          <w:szCs w:val="22"/>
        </w:rPr>
      </w:r>
      <w:r>
        <w:rPr>
          <w:b/>
          <w:bCs/>
          <w:color w:val="c00000"/>
          <w:sz w:val="22"/>
          <w:szCs w:val="22"/>
        </w:rPr>
      </w:r>
      <w:r>
        <w:rPr>
          <w:b/>
          <w:bCs/>
          <w:color w:val="c00000"/>
          <w:sz w:val="22"/>
          <w:szCs w:val="22"/>
        </w:rPr>
      </w:r>
    </w:p>
    <w:p>
      <w:pPr>
        <w:ind w:right="6" w:firstLine="567"/>
        <w:jc w:val="both"/>
        <w:shd w:val="clear" w:color="auto" w:fill="ffffff"/>
        <w:widowControl w:val="off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 Гарантии качества выполненных работ.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right="6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Исполнитель гарантирует качество выполненных работ на срок 6 (шесть) месяцев с даты подписания Акта выполненных работ.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right="6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выявления несоответствия качества выполненных по К</w:t>
      </w:r>
      <w:r>
        <w:rPr>
          <w:sz w:val="22"/>
          <w:szCs w:val="22"/>
          <w:lang w:eastAsia="en-US"/>
        </w:rPr>
        <w:t xml:space="preserve">онтракту</w:t>
      </w:r>
      <w:r>
        <w:rPr>
          <w:sz w:val="22"/>
          <w:szCs w:val="22"/>
        </w:rPr>
        <w:t xml:space="preserve"> работ в течение гарантийного срока, Исполнитель за свой счет обязуется осуществить повторный ремонт оборудования в течение 20 (двадцати) рабочих дней (без учета транспортировки) после письменного обращения Заказчика.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right="6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Все расходы, связанные с исполнением гарантийных обязательств, в том числе транспортировка оборудования к месту проведения ремонта и обратно, осуществляются за счет Исполнителя.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right="6" w:firstLine="567"/>
        <w:jc w:val="both"/>
        <w:rPr>
          <w:spacing w:val="2"/>
          <w:sz w:val="22"/>
          <w:szCs w:val="22"/>
        </w:rPr>
      </w:pPr>
      <w:r>
        <w:rPr>
          <w:sz w:val="22"/>
          <w:szCs w:val="22"/>
        </w:rPr>
        <w:t xml:space="preserve">Исполнитель </w:t>
      </w:r>
      <w:r>
        <w:rPr>
          <w:spacing w:val="2"/>
          <w:sz w:val="22"/>
          <w:szCs w:val="22"/>
        </w:rPr>
        <w:t xml:space="preserve">обеспечивает выполнение всех гарантийных обязательств согласно Контракту.</w:t>
      </w:r>
      <w:r>
        <w:rPr>
          <w:spacing w:val="2"/>
          <w:sz w:val="22"/>
          <w:szCs w:val="22"/>
        </w:rPr>
      </w:r>
      <w:r>
        <w:rPr>
          <w:spacing w:val="2"/>
          <w:sz w:val="22"/>
          <w:szCs w:val="22"/>
        </w:rPr>
      </w:r>
    </w:p>
    <w:p>
      <w:pPr>
        <w:ind w:right="6" w:firstLine="567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</w:r>
      <w:r>
        <w:rPr>
          <w:spacing w:val="2"/>
          <w:sz w:val="22"/>
          <w:szCs w:val="22"/>
        </w:rPr>
      </w:r>
      <w:r>
        <w:rPr>
          <w:spacing w:val="2"/>
          <w:sz w:val="22"/>
          <w:szCs w:val="22"/>
        </w:rPr>
      </w:r>
    </w:p>
    <w:p>
      <w:pPr>
        <w:ind w:right="6" w:firstLine="567"/>
        <w:jc w:val="both"/>
        <w:rPr>
          <w:b/>
          <w:bCs/>
        </w:rPr>
      </w:pPr>
      <w:r>
        <w:rPr>
          <w:b/>
          <w:bCs/>
          <w:sz w:val="22"/>
          <w:szCs w:val="22"/>
        </w:rPr>
        <w:t xml:space="preserve">8. Вместе с оборудованием прошедшим ремонт Исполнитель обязан представить следующие документы:</w:t>
      </w:r>
      <w:r>
        <w:rPr>
          <w:b/>
          <w:bCs/>
        </w:rPr>
      </w:r>
      <w:r>
        <w:rPr>
          <w:b/>
          <w:bCs/>
        </w:rPr>
      </w:r>
    </w:p>
    <w:p>
      <w:pPr>
        <w:pStyle w:val="798"/>
        <w:numPr>
          <w:ilvl w:val="0"/>
          <w:numId w:val="38"/>
        </w:numPr>
        <w:ind w:left="0" w:firstLine="567"/>
        <w:jc w:val="both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Акт выполненных работ в 2 экз.;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98"/>
        <w:numPr>
          <w:ilvl w:val="0"/>
          <w:numId w:val="38"/>
        </w:numPr>
        <w:ind w:left="0" w:firstLine="567"/>
        <w:jc w:val="both"/>
        <w:tabs>
          <w:tab w:val="left" w:pos="283" w:leader="none"/>
        </w:tabs>
        <w:rPr>
          <w:bCs/>
          <w:sz w:val="22"/>
          <w:szCs w:val="22"/>
        </w:rPr>
      </w:pPr>
      <w:r>
        <w:rPr>
          <w:sz w:val="22"/>
          <w:szCs w:val="22"/>
        </w:rPr>
        <w:t xml:space="preserve">Акт приема передачи в 2 экз.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sectPr>
      <w:footerReference w:type="default" r:id="rId9"/>
      <w:footnotePr/>
      <w:endnotePr/>
      <w:type w:val="nextPage"/>
      <w:pgSz w:w="11906" w:h="16838" w:orient="portrait"/>
      <w:pgMar w:top="993" w:right="709" w:bottom="1276" w:left="1701" w:header="425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Andale Sans UI">
    <w:panose1 w:val="05050102010205020202"/>
  </w:font>
  <w:font w:name="Bookman Old Style">
    <w:panose1 w:val="02040604050505020304"/>
  </w:font>
  <w:font w:name="CG Times (W1)">
    <w:panose1 w:val="05050102010205020202"/>
  </w:font>
  <w:font w:name="Courier New">
    <w:panose1 w:val="02070309020205020404"/>
  </w:font>
  <w:font w:name="Tahoma">
    <w:panose1 w:val="020B0604030504040204"/>
  </w:font>
  <w:font w:name="ISOCPEUR">
    <w:panose1 w:val="05050102010205020202"/>
  </w:font>
  <w:font w:name="SimSun">
    <w:panose1 w:val="02010600030101010101"/>
  </w:font>
  <w:font w:name="Cambria">
    <w:panose1 w:val="02040503050406030204"/>
  </w:font>
  <w:font w:name="Arial">
    <w:panose1 w:val="020B0604020202020204"/>
  </w:font>
  <w:font w:name="Wingdings">
    <w:panose1 w:val="05000000000000000000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0"/>
      <w:rPr>
        <w:rStyle w:val="978"/>
      </w:rPr>
      <w:framePr w:wrap="around" w:vAnchor="text" w:hAnchor="margin" w:xAlign="center" w:y="1"/>
    </w:pPr>
    <w:r>
      <w:rPr>
        <w:rStyle w:val="978"/>
      </w:rPr>
      <w:fldChar w:fldCharType="begin"/>
    </w:r>
    <w:r>
      <w:rPr>
        <w:rStyle w:val="978"/>
      </w:rPr>
      <w:instrText xml:space="preserve">PAGE  </w:instrText>
    </w:r>
    <w:r>
      <w:rPr>
        <w:rStyle w:val="978"/>
      </w:rPr>
      <w:fldChar w:fldCharType="separate"/>
    </w:r>
    <w:r>
      <w:rPr>
        <w:rStyle w:val="978"/>
      </w:rPr>
      <w:t xml:space="preserve">19</w:t>
    </w:r>
    <w:r>
      <w:rPr>
        <w:rStyle w:val="978"/>
      </w:rPr>
      <w:fldChar w:fldCharType="end"/>
    </w:r>
    <w:r>
      <w:rPr>
        <w:rStyle w:val="978"/>
      </w:rPr>
    </w:r>
    <w:r>
      <w:rPr>
        <w:rStyle w:val="978"/>
      </w:rPr>
    </w:r>
  </w:p>
  <w:p>
    <w:pPr>
      <w:pStyle w:val="810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92" w:hanging="648"/>
      </w:pPr>
      <w:rPr>
        <w:rFonts w:cs="Times New Roman"/>
        <w:strike w:val="0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10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Arial" w:hAnsi="Arial" w:eastAsia="Times New Roman" w:cs="Times New Roman"/>
      </w:rPr>
    </w:lvl>
    <w:lvl w:ilvl="1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ascii="Arial" w:hAnsi="Aria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pStyle w:val="1023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pStyle w:val="1027"/>
      <w:isLgl w:val="false"/>
      <w:suff w:val="tab"/>
      <w:lvlText w:val="%1.%2.%3"/>
      <w:lvlJc w:val="left"/>
      <w:pPr>
        <w:ind w:left="0" w:firstLine="0"/>
        <w:tabs>
          <w:tab w:val="num" w:pos="22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firstLine="567"/>
        <w:tabs>
          <w:tab w:val="num" w:pos="927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pStyle w:val="1082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92" w:hanging="648"/>
      </w:pPr>
      <w:rPr>
        <w:rFonts w:cs="Times New Roman"/>
        <w:strike w:val="0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1070" w:hanging="360"/>
      </w:pPr>
      <w:rPr>
        <w:b w:val="0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pStyle w:val="987"/>
      <w:isLgl w:val="false"/>
      <w:suff w:val="tab"/>
      <w:lvlText w:val=""/>
      <w:lvlJc w:val="left"/>
      <w:pPr>
        <w:ind w:firstLine="567"/>
        <w:tabs>
          <w:tab w:val="num" w:pos="927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8234" w:hanging="720"/>
      </w:pPr>
      <w:rPr>
        <w:color w:val="000000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4" w:hanging="720"/>
      </w:pPr>
      <w:rPr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61" w:hanging="1080"/>
      </w:pPr>
      <w:rPr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68" w:hanging="1080"/>
      </w:pPr>
      <w:rPr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35" w:hanging="1440"/>
      </w:pPr>
      <w:rPr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042" w:hanging="1440"/>
      </w:pPr>
      <w:rPr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09" w:hanging="1800"/>
      </w:pPr>
      <w:rPr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16" w:hanging="1800"/>
      </w:pPr>
      <w:rPr>
        <w:color w:val="000000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8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decimal"/>
      <w:pStyle w:val="1033"/>
      <w:isLgl w:val="false"/>
      <w:suff w:val="tab"/>
      <w:lvlText w:val="%1."/>
      <w:lvlJc w:val="center"/>
      <w:pPr>
        <w:ind w:left="0" w:firstLine="0"/>
        <w:tabs>
          <w:tab w:val="num" w:pos="0" w:leader="none"/>
        </w:tabs>
      </w:pPr>
      <w:rPr>
        <w:b/>
        <w:i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2471" w:hanging="851"/>
        <w:tabs>
          <w:tab w:val="num" w:pos="2471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851" w:hanging="851"/>
        <w:tabs>
          <w:tab w:val="num" w:pos="851" w:leader="none"/>
        </w:tabs>
      </w:pPr>
      <w:rPr>
        <w:b w:val="0"/>
        <w:bCs w:val="0"/>
        <w:i w:val="0"/>
        <w:iCs w:val="0"/>
      </w:rPr>
    </w:lvl>
    <w:lvl w:ilvl="3">
      <w:start w:val="1"/>
      <w:numFmt w:val="lowerLetter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left="1134" w:hanging="567"/>
        <w:tabs>
          <w:tab w:val="num" w:pos="1134" w:leader="none"/>
        </w:tabs>
      </w:pPr>
    </w:lvl>
    <w:lvl w:ilvl="5">
      <w:start w:val="1"/>
      <w:numFmt w:val="bullet"/>
      <w:isLgl w:val="false"/>
      <w:suff w:val="tab"/>
      <w:lvlText w:val=""/>
      <w:lvlJc w:val="left"/>
      <w:pPr>
        <w:ind w:left="1701" w:hanging="567"/>
        <w:tabs>
          <w:tab w:val="num" w:pos="1701" w:leader="none"/>
        </w:tabs>
      </w:pPr>
      <w:rPr>
        <w:rFonts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2268" w:hanging="567"/>
        <w:tabs>
          <w:tab w:val="num" w:pos="226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22" w:hanging="1224"/>
        <w:tabs>
          <w:tab w:val="num" w:pos="397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98" w:hanging="1440"/>
        <w:tabs>
          <w:tab w:val="num" w:pos="4698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0" w:firstLine="0"/>
        <w:tabs>
          <w:tab w:val="num" w:pos="0" w:leader="none"/>
        </w:tabs>
      </w:pPr>
      <w:rPr>
        <w:b/>
        <w:i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2471" w:hanging="851"/>
        <w:tabs>
          <w:tab w:val="num" w:pos="2471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851" w:hanging="851"/>
        <w:tabs>
          <w:tab w:val="num" w:pos="851" w:leader="none"/>
        </w:tabs>
      </w:pPr>
      <w:rPr>
        <w:b w:val="0"/>
        <w:bCs w:val="0"/>
        <w:i w:val="0"/>
        <w:iCs w:val="0"/>
      </w:rPr>
    </w:lvl>
    <w:lvl w:ilvl="3">
      <w:start w:val="1"/>
      <w:numFmt w:val="lowerLetter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left="1134" w:hanging="567"/>
        <w:tabs>
          <w:tab w:val="num" w:pos="1134" w:leader="none"/>
        </w:tabs>
      </w:pPr>
    </w:lvl>
    <w:lvl w:ilvl="5">
      <w:start w:val="1"/>
      <w:numFmt w:val="bullet"/>
      <w:isLgl w:val="false"/>
      <w:suff w:val="tab"/>
      <w:lvlText w:val=""/>
      <w:lvlJc w:val="left"/>
      <w:pPr>
        <w:ind w:left="1701" w:hanging="567"/>
        <w:tabs>
          <w:tab w:val="num" w:pos="1701" w:leader="none"/>
        </w:tabs>
      </w:pPr>
      <w:rPr>
        <w:rFonts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2268" w:hanging="567"/>
        <w:tabs>
          <w:tab w:val="num" w:pos="226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22" w:hanging="1224"/>
        <w:tabs>
          <w:tab w:val="num" w:pos="397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98" w:hanging="1440"/>
        <w:tabs>
          <w:tab w:val="num" w:pos="4698" w:leader="none"/>
        </w:tabs>
      </w:pPr>
    </w:lvl>
  </w:abstractNum>
  <w:abstractNum w:abstractNumId="25">
    <w:multiLevelType w:val="hybridMultilevel"/>
    <w:lvl w:ilvl="0">
      <w:start w:val="1"/>
      <w:numFmt w:val="bullet"/>
      <w:pStyle w:val="1106"/>
      <w:isLgl w:val="false"/>
      <w:suff w:val="tab"/>
      <w:lvlText w:val="-"/>
      <w:lvlJc w:val="left"/>
      <w:pPr>
        <w:ind w:left="720" w:hanging="360"/>
      </w:pPr>
      <w:rPr>
        <w:rFonts w:ascii="Arial" w:hAnsi="Arial" w:eastAsia="Times New Roman" w:cs="Times New Roman"/>
      </w:rPr>
    </w:lvl>
    <w:lvl w:ilvl="1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ascii="Arial" w:hAnsi="Aria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928" w:hanging="360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8234" w:hanging="720"/>
      </w:pPr>
      <w:rPr>
        <w:color w:val="000000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4" w:hanging="720"/>
      </w:pPr>
      <w:rPr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61" w:hanging="1080"/>
      </w:pPr>
      <w:rPr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68" w:hanging="1080"/>
      </w:pPr>
      <w:rPr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35" w:hanging="1440"/>
      </w:pPr>
      <w:rPr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042" w:hanging="1440"/>
      </w:pPr>
      <w:rPr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09" w:hanging="1800"/>
      </w:pPr>
      <w:rPr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16" w:hanging="1800"/>
      </w:pPr>
      <w:rPr>
        <w:color w:val="000000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8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13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33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0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7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2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9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6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389" w:hanging="180"/>
      </w:pPr>
    </w:lvl>
  </w:abstractNum>
  <w:abstractNum w:abstractNumId="33">
    <w:multiLevelType w:val="hybridMultilevel"/>
    <w:lvl w:ilvl="0">
      <w:start w:val="1"/>
      <w:numFmt w:val="bullet"/>
      <w:pStyle w:val="1109"/>
      <w:isLgl w:val="false"/>
      <w:suff w:val="tab"/>
      <w:lvlText w:val=""/>
      <w:lvlJc w:val="left"/>
      <w:pPr>
        <w:ind w:left="36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0" w:firstLine="0"/>
        <w:tabs>
          <w:tab w:val="num" w:pos="22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5">
    <w:multiLevelType w:val="hybridMultilevel"/>
    <w:lvl w:ilvl="0">
      <w:start w:val="1"/>
      <w:numFmt w:val="decimal"/>
      <w:pStyle w:val="1125"/>
      <w:isLgl w:val="false"/>
      <w:suff w:val="tab"/>
      <w:lvlText w:val="5.%1."/>
      <w:lvlJc w:val="left"/>
      <w:pPr>
        <w:ind w:left="1353" w:hanging="360"/>
      </w:pPr>
    </w:lvl>
    <w:lvl w:ilvl="1">
      <w:start w:val="1"/>
      <w:numFmt w:val="lowerLetter"/>
      <w:pStyle w:val="1123"/>
      <w:isLgl w:val="false"/>
      <w:suff w:val="tab"/>
      <w:lvlText w:val="%2."/>
      <w:lvlJc w:val="left"/>
      <w:pPr>
        <w:ind w:left="3349" w:hanging="360"/>
      </w:pPr>
    </w:lvl>
    <w:lvl w:ilvl="2">
      <w:start w:val="1"/>
      <w:numFmt w:val="lowerRoman"/>
      <w:pStyle w:val="1124"/>
      <w:isLgl w:val="false"/>
      <w:suff w:val="tab"/>
      <w:lvlText w:val="%3."/>
      <w:lvlJc w:val="right"/>
      <w:pPr>
        <w:ind w:left="40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7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2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9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6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389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35"/>
  </w:num>
  <w:num w:numId="2">
    <w:abstractNumId w:val="28"/>
  </w:num>
  <w:num w:numId="3">
    <w:abstractNumId w:val="29"/>
  </w:num>
  <w:num w:numId="4">
    <w:abstractNumId w:val="26"/>
  </w:num>
  <w:num w:numId="5">
    <w:abstractNumId w:val="1"/>
  </w:num>
  <w:num w:numId="6">
    <w:abstractNumId w:val="13"/>
  </w:num>
  <w:num w:numId="7">
    <w:abstractNumId w:val="5"/>
  </w:num>
  <w:num w:numId="8">
    <w:abstractNumId w:val="23"/>
  </w:num>
  <w:num w:numId="9">
    <w:abstractNumId w:val="10"/>
  </w:num>
  <w:num w:numId="10">
    <w:abstractNumId w:val="25"/>
  </w:num>
  <w:num w:numId="11">
    <w:abstractNumId w:val="33"/>
  </w:num>
  <w:num w:numId="12">
    <w:abstractNumId w:val="12"/>
  </w:num>
  <w:num w:numId="13">
    <w:abstractNumId w:val="15"/>
  </w:num>
  <w:num w:numId="14">
    <w:abstractNumId w:val="4"/>
  </w:num>
  <w:num w:numId="15">
    <w:abstractNumId w:val="3"/>
  </w:num>
  <w:num w:numId="16">
    <w:abstractNumId w:val="22"/>
  </w:num>
  <w:num w:numId="17">
    <w:abstractNumId w:val="11"/>
  </w:num>
  <w:num w:numId="18">
    <w:abstractNumId w:val="16"/>
  </w:num>
  <w:num w:numId="19">
    <w:abstractNumId w:val="9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7"/>
  </w:num>
  <w:num w:numId="23">
    <w:abstractNumId w:val="6"/>
  </w:num>
  <w:num w:numId="24">
    <w:abstractNumId w:val="7"/>
  </w:num>
  <w:num w:numId="25">
    <w:abstractNumId w:val="18"/>
  </w:num>
  <w:num w:numId="26">
    <w:abstractNumId w:val="32"/>
  </w:num>
  <w:num w:numId="27">
    <w:abstractNumId w:val="14"/>
  </w:num>
  <w:num w:numId="28">
    <w:abstractNumId w:val="17"/>
  </w:num>
  <w:num w:numId="29">
    <w:abstractNumId w:val="8"/>
  </w:num>
  <w:num w:numId="30">
    <w:abstractNumId w:val="34"/>
  </w:num>
  <w:num w:numId="31">
    <w:abstractNumId w:val="24"/>
  </w:num>
  <w:num w:numId="32">
    <w:abstractNumId w:val="0"/>
  </w:num>
  <w:num w:numId="33">
    <w:abstractNumId w:val="2"/>
  </w:num>
  <w:num w:numId="34">
    <w:abstractNumId w:val="21"/>
  </w:num>
  <w:num w:numId="35">
    <w:abstractNumId w:val="19"/>
  </w:num>
  <w:num w:numId="36">
    <w:abstractNumId w:val="30"/>
  </w:num>
  <w:num w:numId="37">
    <w:abstractNumId w:val="36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9">
    <w:name w:val="Plain Table 1"/>
    <w:basedOn w:val="7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50">
    <w:name w:val="Plain Table 2"/>
    <w:basedOn w:val="7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51">
    <w:name w:val="Plain Table 3"/>
    <w:basedOn w:val="7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2">
    <w:name w:val="Plain Table 4"/>
    <w:basedOn w:val="7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Plain Table 5"/>
    <w:basedOn w:val="7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4">
    <w:name w:val="Grid Table 1 Light"/>
    <w:basedOn w:val="7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2"/>
    <w:basedOn w:val="7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"/>
    <w:basedOn w:val="7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4"/>
    <w:basedOn w:val="7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8">
    <w:name w:val="Grid Table 5 Dark"/>
    <w:basedOn w:val="7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9">
    <w:name w:val="Grid Table 6 Colorful"/>
    <w:basedOn w:val="7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60">
    <w:name w:val="Grid Table 7 Colorful"/>
    <w:basedOn w:val="7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basedOn w:val="7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2"/>
    <w:basedOn w:val="7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7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7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5 Dark"/>
    <w:basedOn w:val="7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6">
    <w:name w:val="List Table 6 Colorful"/>
    <w:basedOn w:val="7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7">
    <w:name w:val="List Table 7 Colorful"/>
    <w:basedOn w:val="7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paragraph" w:styleId="768" w:default="1">
    <w:name w:val="Normal"/>
    <w:qFormat/>
    <w:rPr>
      <w:rFonts w:ascii="Times New Roman" w:hAnsi="Times New Roman" w:eastAsia="Times New Roman"/>
      <w:sz w:val="24"/>
      <w:szCs w:val="24"/>
      <w:lang w:eastAsia="ru-RU"/>
    </w:rPr>
  </w:style>
  <w:style w:type="paragraph" w:styleId="769">
    <w:name w:val="Heading 1"/>
    <w:basedOn w:val="768"/>
    <w:next w:val="768"/>
    <w:link w:val="957"/>
    <w:qFormat/>
    <w:pPr>
      <w:jc w:val="center"/>
      <w:spacing w:before="108" w:after="108"/>
      <w:widowControl w:val="off"/>
      <w:outlineLvl w:val="0"/>
    </w:pPr>
    <w:rPr>
      <w:rFonts w:ascii="Arial" w:hAnsi="Arial"/>
      <w:b/>
      <w:bCs/>
      <w:color w:val="000080"/>
      <w:sz w:val="20"/>
      <w:szCs w:val="20"/>
      <w:lang w:val="en-US"/>
    </w:rPr>
  </w:style>
  <w:style w:type="paragraph" w:styleId="770">
    <w:name w:val="Heading 2"/>
    <w:basedOn w:val="768"/>
    <w:next w:val="768"/>
    <w:link w:val="958"/>
    <w:uiPriority w:val="9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/>
    </w:rPr>
  </w:style>
  <w:style w:type="paragraph" w:styleId="771">
    <w:name w:val="Heading 3"/>
    <w:basedOn w:val="768"/>
    <w:next w:val="768"/>
    <w:link w:val="959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/>
    </w:rPr>
  </w:style>
  <w:style w:type="paragraph" w:styleId="772">
    <w:name w:val="Heading 4"/>
    <w:basedOn w:val="768"/>
    <w:next w:val="768"/>
    <w:link w:val="960"/>
    <w:uiPriority w:val="9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/>
    </w:rPr>
  </w:style>
  <w:style w:type="paragraph" w:styleId="773">
    <w:name w:val="Heading 5"/>
    <w:basedOn w:val="768"/>
    <w:next w:val="768"/>
    <w:link w:val="79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74">
    <w:name w:val="Heading 6"/>
    <w:basedOn w:val="768"/>
    <w:next w:val="768"/>
    <w:link w:val="961"/>
    <w:unhideWhenUsed/>
    <w:qFormat/>
    <w:pPr>
      <w:spacing w:before="240" w:after="60"/>
      <w:outlineLvl w:val="5"/>
    </w:pPr>
    <w:rPr>
      <w:rFonts w:ascii="Calibri" w:hAnsi="Calibri"/>
      <w:b/>
      <w:bCs/>
      <w:sz w:val="20"/>
      <w:szCs w:val="20"/>
      <w:lang w:val="en-US"/>
    </w:rPr>
  </w:style>
  <w:style w:type="paragraph" w:styleId="775">
    <w:name w:val="Heading 7"/>
    <w:basedOn w:val="768"/>
    <w:next w:val="768"/>
    <w:link w:val="79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76">
    <w:name w:val="Heading 8"/>
    <w:basedOn w:val="768"/>
    <w:next w:val="768"/>
    <w:link w:val="79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77">
    <w:name w:val="Heading 9"/>
    <w:basedOn w:val="768"/>
    <w:next w:val="768"/>
    <w:link w:val="7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8" w:default="1">
    <w:name w:val="Default Paragraph Font"/>
    <w:uiPriority w:val="1"/>
    <w:semiHidden/>
    <w:unhideWhenUsed/>
  </w:style>
  <w:style w:type="table" w:styleId="7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0" w:default="1">
    <w:name w:val="No List"/>
    <w:uiPriority w:val="99"/>
    <w:semiHidden/>
    <w:unhideWhenUsed/>
  </w:style>
  <w:style w:type="character" w:styleId="781" w:customStyle="1">
    <w:name w:val="Heading 5 Char"/>
    <w:basedOn w:val="778"/>
    <w:uiPriority w:val="9"/>
    <w:rPr>
      <w:rFonts w:ascii="Arial" w:hAnsi="Arial" w:eastAsia="Arial" w:cs="Arial"/>
      <w:b/>
      <w:bCs/>
      <w:sz w:val="24"/>
      <w:szCs w:val="24"/>
    </w:rPr>
  </w:style>
  <w:style w:type="character" w:styleId="782" w:customStyle="1">
    <w:name w:val="Heading 7 Char"/>
    <w:basedOn w:val="7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3" w:customStyle="1">
    <w:name w:val="Heading 8 Char"/>
    <w:basedOn w:val="778"/>
    <w:uiPriority w:val="9"/>
    <w:rPr>
      <w:rFonts w:ascii="Arial" w:hAnsi="Arial" w:eastAsia="Arial" w:cs="Arial"/>
      <w:i/>
      <w:iCs/>
      <w:sz w:val="22"/>
      <w:szCs w:val="22"/>
    </w:rPr>
  </w:style>
  <w:style w:type="character" w:styleId="784" w:customStyle="1">
    <w:name w:val="Heading 9 Char"/>
    <w:basedOn w:val="778"/>
    <w:uiPriority w:val="9"/>
    <w:rPr>
      <w:rFonts w:ascii="Arial" w:hAnsi="Arial" w:eastAsia="Arial" w:cs="Arial"/>
      <w:i/>
      <w:iCs/>
      <w:sz w:val="21"/>
      <w:szCs w:val="21"/>
    </w:rPr>
  </w:style>
  <w:style w:type="character" w:styleId="785" w:customStyle="1">
    <w:name w:val="Quote Char"/>
    <w:uiPriority w:val="29"/>
    <w:rPr>
      <w:i/>
    </w:rPr>
  </w:style>
  <w:style w:type="character" w:styleId="786" w:customStyle="1">
    <w:name w:val="Intense Quote Char"/>
    <w:uiPriority w:val="30"/>
    <w:rPr>
      <w:i/>
    </w:rPr>
  </w:style>
  <w:style w:type="character" w:styleId="787" w:customStyle="1">
    <w:name w:val="Header Char"/>
    <w:basedOn w:val="778"/>
    <w:uiPriority w:val="99"/>
  </w:style>
  <w:style w:type="character" w:styleId="788" w:customStyle="1">
    <w:name w:val="Endnote Text Char"/>
    <w:uiPriority w:val="99"/>
    <w:rPr>
      <w:sz w:val="20"/>
    </w:rPr>
  </w:style>
  <w:style w:type="character" w:styleId="789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90" w:customStyle="1">
    <w:name w:val="Heading 2 Char"/>
    <w:uiPriority w:val="9"/>
    <w:rPr>
      <w:rFonts w:ascii="Arial" w:hAnsi="Arial" w:eastAsia="Arial" w:cs="Arial"/>
      <w:sz w:val="34"/>
    </w:rPr>
  </w:style>
  <w:style w:type="character" w:styleId="791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92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93" w:customStyle="1">
    <w:name w:val="Заголовок 5 Знак"/>
    <w:link w:val="773"/>
    <w:uiPriority w:val="9"/>
    <w:rPr>
      <w:rFonts w:ascii="Arial" w:hAnsi="Arial" w:eastAsia="Arial" w:cs="Arial"/>
      <w:b/>
      <w:bCs/>
      <w:sz w:val="24"/>
      <w:szCs w:val="24"/>
    </w:rPr>
  </w:style>
  <w:style w:type="character" w:styleId="794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95" w:customStyle="1">
    <w:name w:val="Заголовок 7 Знак"/>
    <w:link w:val="7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6" w:customStyle="1">
    <w:name w:val="Заголовок 8 Знак"/>
    <w:link w:val="776"/>
    <w:uiPriority w:val="9"/>
    <w:rPr>
      <w:rFonts w:ascii="Arial" w:hAnsi="Arial" w:eastAsia="Arial" w:cs="Arial"/>
      <w:i/>
      <w:iCs/>
      <w:sz w:val="22"/>
      <w:szCs w:val="22"/>
    </w:rPr>
  </w:style>
  <w:style w:type="character" w:styleId="797" w:customStyle="1">
    <w:name w:val="Заголовок 9 Знак"/>
    <w:link w:val="777"/>
    <w:uiPriority w:val="9"/>
    <w:rPr>
      <w:rFonts w:ascii="Arial" w:hAnsi="Arial" w:eastAsia="Arial" w:cs="Arial"/>
      <w:i/>
      <w:iCs/>
      <w:sz w:val="21"/>
      <w:szCs w:val="21"/>
    </w:rPr>
  </w:style>
  <w:style w:type="paragraph" w:styleId="798">
    <w:name w:val="List Paragraph"/>
    <w:basedOn w:val="768"/>
    <w:uiPriority w:val="34"/>
    <w:qFormat/>
    <w:pPr>
      <w:ind w:left="708"/>
    </w:pPr>
  </w:style>
  <w:style w:type="paragraph" w:styleId="799">
    <w:name w:val="No Spacing"/>
    <w:uiPriority w:val="1"/>
    <w:qFormat/>
  </w:style>
  <w:style w:type="paragraph" w:styleId="800">
    <w:name w:val="Title"/>
    <w:basedOn w:val="768"/>
    <w:link w:val="1055"/>
    <w:qFormat/>
    <w:pPr>
      <w:ind w:firstLine="720"/>
      <w:jc w:val="center"/>
    </w:pPr>
    <w:rPr>
      <w:rFonts w:eastAsia="SimSun"/>
      <w:b/>
      <w:sz w:val="20"/>
      <w:szCs w:val="20"/>
      <w:lang w:val="en-US" w:eastAsia="en-US"/>
    </w:rPr>
  </w:style>
  <w:style w:type="character" w:styleId="801" w:customStyle="1">
    <w:name w:val="Title Char"/>
    <w:uiPriority w:val="10"/>
    <w:rPr>
      <w:sz w:val="48"/>
      <w:szCs w:val="48"/>
    </w:rPr>
  </w:style>
  <w:style w:type="paragraph" w:styleId="802">
    <w:name w:val="Subtitle"/>
    <w:basedOn w:val="768"/>
    <w:next w:val="768"/>
    <w:link w:val="1119"/>
    <w:qFormat/>
    <w:pPr>
      <w:jc w:val="center"/>
      <w:spacing w:after="60"/>
      <w:outlineLvl w:val="1"/>
    </w:pPr>
    <w:rPr>
      <w:rFonts w:ascii="Cambria" w:hAnsi="Cambria"/>
      <w:lang w:val="en-US" w:eastAsia="en-US"/>
    </w:rPr>
  </w:style>
  <w:style w:type="character" w:styleId="803" w:customStyle="1">
    <w:name w:val="Subtitle Char"/>
    <w:uiPriority w:val="11"/>
    <w:rPr>
      <w:sz w:val="24"/>
      <w:szCs w:val="24"/>
    </w:rPr>
  </w:style>
  <w:style w:type="paragraph" w:styleId="804">
    <w:name w:val="Quote"/>
    <w:basedOn w:val="768"/>
    <w:next w:val="768"/>
    <w:link w:val="805"/>
    <w:uiPriority w:val="29"/>
    <w:qFormat/>
    <w:pPr>
      <w:ind w:left="720" w:right="720"/>
    </w:pPr>
    <w:rPr>
      <w:i/>
    </w:rPr>
  </w:style>
  <w:style w:type="character" w:styleId="805" w:customStyle="1">
    <w:name w:val="Цитата 2 Знак"/>
    <w:link w:val="804"/>
    <w:uiPriority w:val="29"/>
    <w:rPr>
      <w:i/>
    </w:rPr>
  </w:style>
  <w:style w:type="paragraph" w:styleId="806">
    <w:name w:val="Intense Quote"/>
    <w:basedOn w:val="768"/>
    <w:next w:val="768"/>
    <w:link w:val="80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7" w:customStyle="1">
    <w:name w:val="Выделенная цитата Знак"/>
    <w:link w:val="806"/>
    <w:uiPriority w:val="30"/>
    <w:rPr>
      <w:i/>
    </w:rPr>
  </w:style>
  <w:style w:type="paragraph" w:styleId="808">
    <w:name w:val="Header"/>
    <w:basedOn w:val="768"/>
    <w:link w:val="809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809" w:customStyle="1">
    <w:name w:val="Верхний колонтитул Знак"/>
    <w:link w:val="808"/>
    <w:uiPriority w:val="99"/>
  </w:style>
  <w:style w:type="paragraph" w:styleId="810">
    <w:name w:val="Footer"/>
    <w:basedOn w:val="768"/>
    <w:link w:val="962"/>
    <w:uiPriority w:val="99"/>
    <w:pPr>
      <w:tabs>
        <w:tab w:val="center" w:pos="4677" w:leader="none"/>
        <w:tab w:val="right" w:pos="9355" w:leader="none"/>
      </w:tabs>
    </w:pPr>
    <w:rPr>
      <w:lang w:val="en-US"/>
    </w:rPr>
  </w:style>
  <w:style w:type="paragraph" w:styleId="811">
    <w:name w:val="Caption"/>
    <w:basedOn w:val="768"/>
    <w:next w:val="768"/>
    <w:link w:val="812"/>
    <w:qFormat/>
    <w:pPr>
      <w:jc w:val="center"/>
    </w:pPr>
    <w:rPr>
      <w:b/>
      <w:bCs/>
      <w:sz w:val="28"/>
    </w:rPr>
  </w:style>
  <w:style w:type="character" w:styleId="812" w:customStyle="1">
    <w:name w:val="Caption Char"/>
    <w:uiPriority w:val="99"/>
  </w:style>
  <w:style w:type="table" w:styleId="813">
    <w:name w:val="Table Grid"/>
    <w:basedOn w:val="779"/>
    <w:uiPriority w:val="59"/>
    <w:pPr>
      <w:widowControl w:val="off"/>
    </w:pPr>
    <w:rPr>
      <w:rFonts w:ascii="Times New Roman" w:hAnsi="Times New Roman" w:eastAsia="Times New Roman"/>
      <w:lang w:eastAsia="ru-RU"/>
    </w:rPr>
    <w:tblPr/>
  </w:style>
  <w:style w:type="table" w:styleId="814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5" w:customStyle="1">
    <w:name w:val="Таблица простая 1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6" w:customStyle="1">
    <w:name w:val="Таблица простая 2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7" w:customStyle="1">
    <w:name w:val="Таблица простая 3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8" w:customStyle="1">
    <w:name w:val="Таблица простая 4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Таблица простая 5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0" w:customStyle="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Таблица-сетка 2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Таблица-сетка 3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Таблица-сетка 4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2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43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44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45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46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47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48" w:customStyle="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9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0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51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52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54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55" w:customStyle="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6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57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58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9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0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1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2" w:customStyle="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Список-таблица 1 светлая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Список-таблица 2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7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78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79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0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81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82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83" w:customStyle="1">
    <w:name w:val="Список-таблица 3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Список-таблица 4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8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9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0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1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2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3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 w:customStyle="1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5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06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07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08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09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0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11" w:customStyle="1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2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3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4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5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6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7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8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9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0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1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2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3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4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5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6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7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8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9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0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1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2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3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34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35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36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37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38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39">
    <w:name w:val="Hyperlink"/>
    <w:uiPriority w:val="99"/>
    <w:rPr>
      <w:color w:val="0000ff"/>
      <w:u w:val="single"/>
    </w:rPr>
  </w:style>
  <w:style w:type="paragraph" w:styleId="940">
    <w:name w:val="footnote text"/>
    <w:basedOn w:val="768"/>
    <w:link w:val="1020"/>
    <w:semiHidden/>
    <w:rPr>
      <w:sz w:val="20"/>
      <w:szCs w:val="20"/>
      <w:lang w:val="en-US"/>
    </w:rPr>
  </w:style>
  <w:style w:type="character" w:styleId="941" w:customStyle="1">
    <w:name w:val="Footnote Text Char"/>
    <w:uiPriority w:val="99"/>
    <w:rPr>
      <w:sz w:val="18"/>
    </w:rPr>
  </w:style>
  <w:style w:type="character" w:styleId="942">
    <w:name w:val="footnote reference"/>
    <w:uiPriority w:val="99"/>
    <w:unhideWhenUsed/>
    <w:rPr>
      <w:vertAlign w:val="superscript"/>
    </w:rPr>
  </w:style>
  <w:style w:type="paragraph" w:styleId="943">
    <w:name w:val="endnote text"/>
    <w:basedOn w:val="768"/>
    <w:link w:val="944"/>
    <w:uiPriority w:val="99"/>
    <w:semiHidden/>
    <w:unhideWhenUsed/>
    <w:rPr>
      <w:sz w:val="20"/>
    </w:rPr>
  </w:style>
  <w:style w:type="character" w:styleId="944" w:customStyle="1">
    <w:name w:val="Текст концевой сноски Знак"/>
    <w:link w:val="943"/>
    <w:uiPriority w:val="99"/>
    <w:rPr>
      <w:sz w:val="20"/>
    </w:rPr>
  </w:style>
  <w:style w:type="character" w:styleId="945">
    <w:name w:val="endnote reference"/>
    <w:uiPriority w:val="99"/>
    <w:semiHidden/>
    <w:unhideWhenUsed/>
    <w:rPr>
      <w:vertAlign w:val="superscript"/>
    </w:rPr>
  </w:style>
  <w:style w:type="paragraph" w:styleId="946">
    <w:name w:val="toc 1"/>
    <w:basedOn w:val="768"/>
    <w:next w:val="768"/>
    <w:uiPriority w:val="39"/>
    <w:pPr>
      <w:jc w:val="both"/>
      <w:spacing w:before="120" w:after="120"/>
      <w:tabs>
        <w:tab w:val="right" w:pos="9911" w:leader="dot"/>
      </w:tabs>
    </w:pPr>
    <w:rPr>
      <w:b/>
      <w:bCs/>
      <w:caps/>
      <w:szCs w:val="20"/>
    </w:rPr>
  </w:style>
  <w:style w:type="paragraph" w:styleId="947">
    <w:name w:val="toc 2"/>
    <w:basedOn w:val="768"/>
    <w:next w:val="768"/>
    <w:uiPriority w:val="39"/>
    <w:pPr>
      <w:ind w:left="240"/>
      <w:tabs>
        <w:tab w:val="right" w:pos="9911" w:leader="dot"/>
      </w:tabs>
    </w:pPr>
    <w:rPr>
      <w:smallCaps/>
      <w:spacing w:val="-4"/>
      <w:sz w:val="20"/>
      <w:szCs w:val="20"/>
    </w:rPr>
  </w:style>
  <w:style w:type="paragraph" w:styleId="948">
    <w:name w:val="toc 3"/>
    <w:basedOn w:val="768"/>
    <w:next w:val="768"/>
    <w:uiPriority w:val="39"/>
    <w:unhideWhenUsed/>
    <w:pPr>
      <w:ind w:left="567"/>
      <w:spacing w:after="57"/>
    </w:pPr>
  </w:style>
  <w:style w:type="paragraph" w:styleId="949">
    <w:name w:val="toc 4"/>
    <w:basedOn w:val="768"/>
    <w:next w:val="768"/>
    <w:uiPriority w:val="39"/>
    <w:unhideWhenUsed/>
    <w:pPr>
      <w:ind w:left="850"/>
      <w:spacing w:after="57"/>
    </w:pPr>
  </w:style>
  <w:style w:type="paragraph" w:styleId="950">
    <w:name w:val="toc 5"/>
    <w:basedOn w:val="768"/>
    <w:next w:val="768"/>
    <w:uiPriority w:val="39"/>
    <w:unhideWhenUsed/>
    <w:pPr>
      <w:ind w:left="1134"/>
      <w:spacing w:after="57"/>
    </w:pPr>
  </w:style>
  <w:style w:type="paragraph" w:styleId="951">
    <w:name w:val="toc 6"/>
    <w:basedOn w:val="768"/>
    <w:next w:val="768"/>
    <w:uiPriority w:val="39"/>
    <w:unhideWhenUsed/>
    <w:pPr>
      <w:ind w:left="1417"/>
      <w:spacing w:after="57"/>
    </w:pPr>
  </w:style>
  <w:style w:type="paragraph" w:styleId="952">
    <w:name w:val="toc 7"/>
    <w:basedOn w:val="768"/>
    <w:next w:val="768"/>
    <w:semiHidden/>
    <w:pPr>
      <w:ind w:left="1440"/>
    </w:pPr>
    <w:rPr>
      <w:rFonts w:ascii="Calibri" w:hAnsi="Calibri"/>
      <w:sz w:val="18"/>
      <w:szCs w:val="18"/>
    </w:rPr>
  </w:style>
  <w:style w:type="paragraph" w:styleId="953">
    <w:name w:val="toc 8"/>
    <w:basedOn w:val="768"/>
    <w:next w:val="768"/>
    <w:semiHidden/>
    <w:unhideWhenUsed/>
    <w:pPr>
      <w:ind w:left="1680"/>
    </w:pPr>
  </w:style>
  <w:style w:type="paragraph" w:styleId="954">
    <w:name w:val="toc 9"/>
    <w:basedOn w:val="768"/>
    <w:next w:val="768"/>
    <w:semiHidden/>
    <w:pPr>
      <w:ind w:left="1920"/>
    </w:pPr>
    <w:rPr>
      <w:rFonts w:ascii="Calibri" w:hAnsi="Calibri"/>
      <w:sz w:val="18"/>
      <w:szCs w:val="18"/>
    </w:rPr>
  </w:style>
  <w:style w:type="paragraph" w:styleId="955">
    <w:name w:val="TOC Heading"/>
    <w:basedOn w:val="769"/>
    <w:next w:val="768"/>
    <w:uiPriority w:val="39"/>
    <w:qFormat/>
    <w:pPr>
      <w:jc w:val="left"/>
      <w:keepLines/>
      <w:keepNext/>
      <w:spacing w:before="480" w:after="0" w:line="276" w:lineRule="auto"/>
      <w:widowControl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956">
    <w:name w:val="table of figures"/>
    <w:basedOn w:val="768"/>
    <w:next w:val="768"/>
    <w:uiPriority w:val="99"/>
    <w:unhideWhenUsed/>
  </w:style>
  <w:style w:type="character" w:styleId="957" w:customStyle="1">
    <w:name w:val="Заголовок 1 Знак"/>
    <w:link w:val="769"/>
    <w:rPr>
      <w:rFonts w:ascii="Arial" w:hAnsi="Arial" w:eastAsia="Times New Roman" w:cs="Times New Roman"/>
      <w:b/>
      <w:bCs/>
      <w:color w:val="000080"/>
      <w:sz w:val="20"/>
      <w:szCs w:val="20"/>
      <w:lang w:eastAsia="ru-RU"/>
    </w:rPr>
  </w:style>
  <w:style w:type="character" w:styleId="958" w:customStyle="1">
    <w:name w:val="Заголовок 2 Знак"/>
    <w:link w:val="770"/>
    <w:uiPriority w:val="9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959" w:customStyle="1">
    <w:name w:val="Заголовок 3 Знак"/>
    <w:link w:val="771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960" w:customStyle="1">
    <w:name w:val="Заголовок 4 Знак"/>
    <w:link w:val="772"/>
    <w:uiPriority w:val="9"/>
    <w:semiHidden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961" w:customStyle="1">
    <w:name w:val="Заголовок 6 Знак"/>
    <w:link w:val="774"/>
    <w:rPr>
      <w:rFonts w:ascii="Calibri" w:hAnsi="Calibri" w:eastAsia="Times New Roman" w:cs="Times New Roman"/>
      <w:b/>
      <w:bCs/>
      <w:lang w:eastAsia="ru-RU"/>
    </w:rPr>
  </w:style>
  <w:style w:type="character" w:styleId="962" w:customStyle="1">
    <w:name w:val="Нижний колонтитул Знак"/>
    <w:link w:val="81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3" w:customStyle="1">
    <w:name w:val="Normal1"/>
    <w:link w:val="964"/>
    <w:pPr>
      <w:ind w:firstLine="720"/>
      <w:spacing w:line="300" w:lineRule="auto"/>
      <w:widowControl w:val="off"/>
    </w:pPr>
    <w:rPr>
      <w:rFonts w:ascii="Times New Roman" w:hAnsi="Times New Roman" w:eastAsia="Arial"/>
      <w:lang w:eastAsia="ar-SA"/>
    </w:rPr>
  </w:style>
  <w:style w:type="character" w:styleId="964" w:customStyle="1">
    <w:name w:val="Normal Знак"/>
    <w:link w:val="963"/>
    <w:rPr>
      <w:rFonts w:ascii="Times New Roman" w:hAnsi="Times New Roman" w:eastAsia="Arial"/>
      <w:lang w:eastAsia="ar-SA" w:bidi="ar-SA"/>
    </w:rPr>
  </w:style>
  <w:style w:type="paragraph" w:styleId="965" w:customStyle="1">
    <w:name w:val="Без интервала;для таблиц"/>
    <w:link w:val="966"/>
    <w:uiPriority w:val="1"/>
    <w:qFormat/>
    <w:rPr>
      <w:rFonts w:eastAsia="Times New Roman"/>
      <w:lang w:eastAsia="ru-RU"/>
    </w:rPr>
  </w:style>
  <w:style w:type="character" w:styleId="966" w:customStyle="1">
    <w:name w:val="Без интервала Знак;для таблиц Знак"/>
    <w:link w:val="965"/>
    <w:uiPriority w:val="1"/>
    <w:rPr>
      <w:rFonts w:eastAsia="Times New Roman"/>
      <w:lang w:eastAsia="ru-RU" w:bidi="ar-SA"/>
    </w:rPr>
  </w:style>
  <w:style w:type="paragraph" w:styleId="967" w:customStyle="1">
    <w:name w:val="Обычный1"/>
    <w:link w:val="968"/>
    <w:pPr>
      <w:ind w:firstLine="720"/>
      <w:jc w:val="both"/>
      <w:spacing w:line="300" w:lineRule="auto"/>
      <w:widowControl w:val="off"/>
    </w:pPr>
    <w:rPr>
      <w:rFonts w:ascii="Times New Roman" w:hAnsi="Times New Roman" w:eastAsia="Times New Roman"/>
      <w:sz w:val="24"/>
      <w:lang w:eastAsia="ru-RU"/>
    </w:rPr>
  </w:style>
  <w:style w:type="character" w:styleId="968" w:customStyle="1">
    <w:name w:val="Обычный Char Char"/>
    <w:link w:val="967"/>
    <w:rPr>
      <w:rFonts w:ascii="Times New Roman" w:hAnsi="Times New Roman" w:eastAsia="Times New Roman"/>
      <w:sz w:val="24"/>
      <w:lang w:eastAsia="ru-RU" w:bidi="ar-SA"/>
    </w:rPr>
  </w:style>
  <w:style w:type="paragraph" w:styleId="969" w:customStyle="1">
    <w:name w:val="Обычный4"/>
    <w:pPr>
      <w:ind w:firstLine="720"/>
      <w:jc w:val="both"/>
      <w:spacing w:line="300" w:lineRule="auto"/>
      <w:widowControl w:val="off"/>
    </w:pPr>
    <w:rPr>
      <w:rFonts w:ascii="Times New Roman" w:hAnsi="Times New Roman" w:eastAsia="Times New Roman"/>
      <w:sz w:val="24"/>
      <w:lang w:eastAsia="ru-RU"/>
    </w:rPr>
  </w:style>
  <w:style w:type="character" w:styleId="970" w:customStyle="1">
    <w:name w:val="Font Style42"/>
    <w:uiPriority w:val="99"/>
    <w:rPr>
      <w:rFonts w:ascii="Times New Roman" w:hAnsi="Times New Roman" w:cs="Times New Roman"/>
      <w:sz w:val="24"/>
      <w:szCs w:val="24"/>
    </w:rPr>
  </w:style>
  <w:style w:type="character" w:styleId="971" w:customStyle="1">
    <w:name w:val="Font Style41"/>
    <w:uiPriority w:val="99"/>
    <w:rPr>
      <w:rFonts w:ascii="Times New Roman" w:hAnsi="Times New Roman" w:cs="Times New Roman"/>
      <w:b/>
      <w:bCs/>
      <w:sz w:val="24"/>
      <w:szCs w:val="24"/>
    </w:rPr>
  </w:style>
  <w:style w:type="paragraph" w:styleId="972" w:customStyle="1">
    <w:name w:val="Style15"/>
    <w:basedOn w:val="768"/>
    <w:uiPriority w:val="99"/>
    <w:pPr>
      <w:ind w:firstLine="752"/>
      <w:jc w:val="both"/>
      <w:spacing w:line="295" w:lineRule="exact"/>
      <w:widowControl w:val="off"/>
    </w:pPr>
  </w:style>
  <w:style w:type="paragraph" w:styleId="973" w:customStyle="1">
    <w:name w:val="Style27"/>
    <w:basedOn w:val="768"/>
    <w:uiPriority w:val="99"/>
    <w:pPr>
      <w:jc w:val="center"/>
      <w:spacing w:line="320" w:lineRule="exact"/>
      <w:widowControl w:val="off"/>
    </w:pPr>
  </w:style>
  <w:style w:type="paragraph" w:styleId="974" w:customStyle="1">
    <w:name w:val="Style34"/>
    <w:basedOn w:val="768"/>
    <w:uiPriority w:val="99"/>
    <w:pPr>
      <w:widowControl w:val="off"/>
    </w:pPr>
  </w:style>
  <w:style w:type="paragraph" w:styleId="975" w:customStyle="1">
    <w:name w:val="Style32"/>
    <w:basedOn w:val="768"/>
    <w:uiPriority w:val="99"/>
    <w:pPr>
      <w:jc w:val="both"/>
      <w:spacing w:line="322" w:lineRule="exact"/>
      <w:widowControl w:val="off"/>
    </w:pPr>
  </w:style>
  <w:style w:type="paragraph" w:styleId="976" w:customStyle="1">
    <w:name w:val="Style37"/>
    <w:basedOn w:val="768"/>
    <w:uiPriority w:val="99"/>
    <w:pPr>
      <w:jc w:val="center"/>
      <w:spacing w:line="306" w:lineRule="exact"/>
      <w:widowControl w:val="off"/>
    </w:pPr>
  </w:style>
  <w:style w:type="paragraph" w:styleId="977" w:customStyle="1">
    <w:name w:val="Обычный6"/>
    <w:pPr>
      <w:ind w:firstLine="720"/>
      <w:jc w:val="both"/>
      <w:spacing w:line="300" w:lineRule="auto"/>
      <w:widowControl w:val="off"/>
    </w:pPr>
    <w:rPr>
      <w:rFonts w:ascii="Times New Roman" w:hAnsi="Times New Roman" w:eastAsia="Times New Roman"/>
      <w:sz w:val="24"/>
      <w:lang w:eastAsia="ru-RU"/>
    </w:rPr>
  </w:style>
  <w:style w:type="character" w:styleId="978" w:customStyle="1">
    <w:name w:val="номер страницы"/>
    <w:basedOn w:val="778"/>
  </w:style>
  <w:style w:type="paragraph" w:styleId="979" w:customStyle="1">
    <w:name w:val="Style14"/>
    <w:basedOn w:val="768"/>
    <w:uiPriority w:val="99"/>
    <w:pPr>
      <w:ind w:firstLine="576"/>
      <w:jc w:val="both"/>
      <w:spacing w:line="331" w:lineRule="exact"/>
      <w:widowControl w:val="off"/>
    </w:pPr>
  </w:style>
  <w:style w:type="paragraph" w:styleId="980" w:customStyle="1">
    <w:name w:val="Абзац списка1"/>
    <w:basedOn w:val="768"/>
    <w:pPr>
      <w:contextualSpacing/>
      <w:ind w:left="720"/>
    </w:pPr>
    <w:rPr>
      <w:rFonts w:eastAsia="Calibri"/>
    </w:rPr>
  </w:style>
  <w:style w:type="paragraph" w:styleId="981" w:customStyle="1">
    <w:name w:val="Обычный5"/>
    <w:pPr>
      <w:ind w:firstLine="720"/>
      <w:jc w:val="both"/>
      <w:spacing w:line="300" w:lineRule="auto"/>
      <w:widowControl w:val="off"/>
    </w:pPr>
    <w:rPr>
      <w:rFonts w:ascii="Times New Roman" w:hAnsi="Times New Roman" w:eastAsia="Times New Roman"/>
      <w:sz w:val="24"/>
      <w:lang w:eastAsia="ru-RU"/>
    </w:rPr>
  </w:style>
  <w:style w:type="paragraph" w:styleId="982" w:customStyle="1">
    <w:name w:val="FR1"/>
    <w:pPr>
      <w:spacing w:before="700"/>
      <w:widowControl w:val="off"/>
    </w:pPr>
    <w:rPr>
      <w:rFonts w:ascii="Times New Roman" w:hAnsi="Times New Roman" w:eastAsia="Times New Roman"/>
      <w:b/>
      <w:sz w:val="28"/>
      <w:lang w:eastAsia="ru-RU"/>
    </w:rPr>
  </w:style>
  <w:style w:type="paragraph" w:styleId="983" w:customStyle="1">
    <w:name w:val="Обычный2"/>
    <w:pPr>
      <w:ind w:firstLine="720"/>
      <w:jc w:val="both"/>
      <w:spacing w:line="300" w:lineRule="auto"/>
      <w:widowControl w:val="off"/>
    </w:pPr>
    <w:rPr>
      <w:rFonts w:ascii="Times New Roman" w:hAnsi="Times New Roman" w:eastAsia="Times New Roman"/>
      <w:sz w:val="24"/>
      <w:lang w:eastAsia="ru-RU"/>
    </w:rPr>
  </w:style>
  <w:style w:type="paragraph" w:styleId="984" w:customStyle="1">
    <w:name w:val="Vor2"/>
    <w:basedOn w:val="768"/>
    <w:pPr>
      <w:jc w:val="both"/>
      <w:spacing w:before="120"/>
      <w:outlineLvl w:val="1"/>
    </w:pPr>
    <w:rPr>
      <w:b/>
      <w:lang w:eastAsia="ar-SA"/>
    </w:rPr>
  </w:style>
  <w:style w:type="paragraph" w:styleId="985">
    <w:name w:val="Balloon Text"/>
    <w:basedOn w:val="768"/>
    <w:link w:val="986"/>
    <w:uiPriority w:val="99"/>
    <w:unhideWhenUsed/>
    <w:rPr>
      <w:rFonts w:ascii="Tahoma" w:hAnsi="Tahoma"/>
      <w:sz w:val="16"/>
      <w:szCs w:val="16"/>
      <w:lang w:val="en-US"/>
    </w:rPr>
  </w:style>
  <w:style w:type="character" w:styleId="986" w:customStyle="1">
    <w:name w:val="Текст выноски Знак"/>
    <w:link w:val="985"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987" w:customStyle="1">
    <w:name w:val="Список основной (ненумерованный)"/>
    <w:basedOn w:val="768"/>
    <w:link w:val="988"/>
    <w:qFormat/>
    <w:pPr>
      <w:numPr>
        <w:ilvl w:val="0"/>
        <w:numId w:val="6"/>
      </w:numPr>
      <w:jc w:val="both"/>
      <w:keepLines/>
      <w:spacing w:before="60" w:after="60" w:line="288" w:lineRule="auto"/>
      <w:tabs>
        <w:tab w:val="left" w:pos="1418" w:leader="none"/>
      </w:tabs>
    </w:pPr>
    <w:rPr>
      <w:sz w:val="26"/>
      <w:szCs w:val="20"/>
      <w:lang w:val="en-US" w:eastAsia="en-US"/>
    </w:rPr>
  </w:style>
  <w:style w:type="character" w:styleId="988" w:customStyle="1">
    <w:name w:val="Список основной (ненумерованный) Знак"/>
    <w:link w:val="987"/>
    <w:rPr>
      <w:rFonts w:ascii="Times New Roman" w:hAnsi="Times New Roman" w:eastAsia="Times New Roman"/>
      <w:sz w:val="26"/>
      <w:lang w:val="en-US" w:eastAsia="en-US"/>
    </w:rPr>
  </w:style>
  <w:style w:type="character" w:styleId="989" w:customStyle="1">
    <w:name w:val="Font Style50"/>
    <w:uiPriority w:val="99"/>
    <w:rPr>
      <w:rFonts w:ascii="Times New Roman" w:hAnsi="Times New Roman"/>
      <w:sz w:val="22"/>
    </w:rPr>
  </w:style>
  <w:style w:type="paragraph" w:styleId="990" w:customStyle="1">
    <w:name w:val="Абзац 12пт 1.2 интервал"/>
    <w:basedOn w:val="768"/>
    <w:qFormat/>
    <w:pPr>
      <w:ind w:firstLine="851"/>
      <w:jc w:val="both"/>
      <w:keepLines/>
      <w:spacing w:before="60" w:after="60" w:line="288" w:lineRule="auto"/>
      <w:widowControl w:val="off"/>
    </w:pPr>
    <w:rPr>
      <w:sz w:val="26"/>
    </w:rPr>
  </w:style>
  <w:style w:type="paragraph" w:styleId="991" w:customStyle="1">
    <w:name w:val="Абзац"/>
    <w:basedOn w:val="768"/>
    <w:link w:val="992"/>
    <w:qFormat/>
    <w:pPr>
      <w:ind w:firstLine="851"/>
      <w:jc w:val="both"/>
      <w:spacing w:line="360" w:lineRule="auto"/>
    </w:pPr>
    <w:rPr>
      <w:szCs w:val="20"/>
      <w:lang w:val="en-US" w:eastAsia="en-US"/>
    </w:rPr>
  </w:style>
  <w:style w:type="character" w:styleId="992" w:customStyle="1">
    <w:name w:val="Абзац Знак"/>
    <w:link w:val="991"/>
    <w:rPr>
      <w:rFonts w:ascii="Times New Roman" w:hAnsi="Times New Roman" w:eastAsia="Times New Roman" w:cs="Times New Roman"/>
      <w:sz w:val="24"/>
      <w:szCs w:val="20"/>
    </w:rPr>
  </w:style>
  <w:style w:type="character" w:styleId="993" w:customStyle="1">
    <w:name w:val="Подпись к таблице (3)_"/>
    <w:link w:val="994"/>
    <w:uiPriority w:val="99"/>
    <w:rPr>
      <w:i/>
      <w:iCs/>
      <w:spacing w:val="-2"/>
      <w:shd w:val="clear" w:color="auto" w:fill="ffffff"/>
    </w:rPr>
  </w:style>
  <w:style w:type="paragraph" w:styleId="994" w:customStyle="1">
    <w:name w:val="Подпись к таблице (3)"/>
    <w:basedOn w:val="768"/>
    <w:link w:val="993"/>
    <w:uiPriority w:val="99"/>
    <w:pPr>
      <w:jc w:val="right"/>
      <w:spacing w:before="60" w:line="326" w:lineRule="exact"/>
      <w:shd w:val="clear" w:color="auto" w:fill="ffffff"/>
      <w:widowControl w:val="off"/>
    </w:pPr>
    <w:rPr>
      <w:rFonts w:ascii="Calibri" w:hAnsi="Calibri" w:eastAsia="Calibri"/>
      <w:i/>
      <w:iCs/>
      <w:spacing w:val="-2"/>
      <w:sz w:val="20"/>
      <w:szCs w:val="20"/>
      <w:lang w:val="en-US" w:eastAsia="en-US"/>
    </w:rPr>
  </w:style>
  <w:style w:type="paragraph" w:styleId="995" w:customStyle="1">
    <w:name w:val="Стиль текста"/>
    <w:basedOn w:val="996"/>
    <w:pPr>
      <w:ind w:left="0" w:firstLine="709"/>
      <w:jc w:val="both"/>
      <w:spacing w:after="0"/>
    </w:pPr>
    <w:rPr>
      <w:bCs/>
      <w:sz w:val="28"/>
      <w:szCs w:val="28"/>
      <w:lang w:eastAsia="ar-SA"/>
    </w:rPr>
  </w:style>
  <w:style w:type="paragraph" w:styleId="996">
    <w:name w:val="Body Text Indent"/>
    <w:basedOn w:val="768"/>
    <w:link w:val="997"/>
    <w:uiPriority w:val="99"/>
    <w:unhideWhenUsed/>
    <w:pPr>
      <w:ind w:left="283"/>
      <w:spacing w:after="120"/>
    </w:pPr>
    <w:rPr>
      <w:lang w:val="en-US"/>
    </w:rPr>
  </w:style>
  <w:style w:type="character" w:styleId="997" w:customStyle="1">
    <w:name w:val="Основной текст с отступом Знак"/>
    <w:link w:val="99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8" w:customStyle="1">
    <w:name w:val="Верхний колонтитул;Linie;header"/>
    <w:basedOn w:val="768"/>
    <w:link w:val="999"/>
    <w:uiPriority w:val="99"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999" w:customStyle="1">
    <w:name w:val="Верхний колонтитул Знак;Linie Знак;header Знак"/>
    <w:link w:val="99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00">
    <w:name w:val="page number"/>
    <w:basedOn w:val="778"/>
  </w:style>
  <w:style w:type="paragraph" w:styleId="1001" w:customStyle="1">
    <w:name w:val="Таблицы (моноширинный)"/>
    <w:basedOn w:val="768"/>
    <w:next w:val="768"/>
    <w:pPr>
      <w:jc w:val="both"/>
      <w:widowControl w:val="off"/>
    </w:pPr>
    <w:rPr>
      <w:rFonts w:ascii="Courier New" w:hAnsi="Courier New" w:cs="Courier New"/>
      <w:sz w:val="20"/>
      <w:szCs w:val="20"/>
    </w:rPr>
  </w:style>
  <w:style w:type="paragraph" w:styleId="1002" w:customStyle="1">
    <w:name w:val="ConsPlusNonformat"/>
    <w:rPr>
      <w:rFonts w:ascii="Courier New" w:hAnsi="Courier New" w:eastAsia="Times New Roman" w:cs="Courier New"/>
      <w:sz w:val="24"/>
      <w:szCs w:val="24"/>
      <w:lang w:eastAsia="ru-RU"/>
    </w:rPr>
  </w:style>
  <w:style w:type="paragraph" w:styleId="1003" w:customStyle="1">
    <w:name w:val="ConsPlusTitle"/>
    <w:uiPriority w:val="99"/>
    <w:rPr>
      <w:rFonts w:ascii="Times New Roman" w:hAnsi="Times New Roman" w:eastAsia="Times New Roman"/>
      <w:b/>
      <w:bCs/>
      <w:sz w:val="28"/>
      <w:szCs w:val="28"/>
      <w:lang w:eastAsia="ru-RU"/>
    </w:rPr>
  </w:style>
  <w:style w:type="paragraph" w:styleId="1004" w:customStyle="1">
    <w:name w:val="Мой"/>
    <w:basedOn w:val="768"/>
    <w:pPr>
      <w:ind w:firstLine="720"/>
      <w:jc w:val="both"/>
    </w:pPr>
    <w:rPr>
      <w:rFonts w:ascii="CG Times (W1)" w:hAnsi="CG Times (W1)"/>
      <w:sz w:val="28"/>
      <w:szCs w:val="20"/>
    </w:rPr>
  </w:style>
  <w:style w:type="paragraph" w:styleId="1005" w:customStyle="1">
    <w:name w:val="ConsPlusNormal"/>
    <w:link w:val="1006"/>
    <w:pPr>
      <w:ind w:firstLine="720"/>
    </w:pPr>
    <w:rPr>
      <w:rFonts w:ascii="Arial" w:hAnsi="Arial" w:eastAsia="Times New Roman"/>
      <w:sz w:val="24"/>
      <w:szCs w:val="24"/>
      <w:lang w:eastAsia="ru-RU"/>
    </w:rPr>
  </w:style>
  <w:style w:type="character" w:styleId="1006" w:customStyle="1">
    <w:name w:val="ConsPlusNormal Знак"/>
    <w:link w:val="1005"/>
    <w:rPr>
      <w:rFonts w:ascii="Arial" w:hAnsi="Arial" w:eastAsia="Times New Roman"/>
      <w:sz w:val="24"/>
      <w:szCs w:val="24"/>
      <w:lang w:eastAsia="ru-RU" w:bidi="ar-SA"/>
    </w:rPr>
  </w:style>
  <w:style w:type="paragraph" w:styleId="1007" w:customStyle="1">
    <w:name w:val="Iacaaiea"/>
    <w:basedOn w:val="768"/>
    <w:pPr>
      <w:jc w:val="center"/>
      <w:spacing w:before="120" w:line="360" w:lineRule="atLeast"/>
      <w:tabs>
        <w:tab w:val="left" w:pos="426" w:leader="none"/>
      </w:tabs>
    </w:pPr>
    <w:rPr>
      <w:b/>
      <w:bCs/>
      <w:sz w:val="22"/>
      <w:szCs w:val="22"/>
    </w:rPr>
  </w:style>
  <w:style w:type="paragraph" w:styleId="1008" w:customStyle="1">
    <w:name w:val="Стиль3"/>
    <w:basedOn w:val="1009"/>
    <w:pPr>
      <w:ind w:left="1080"/>
      <w:jc w:val="both"/>
      <w:spacing w:after="0" w:line="240" w:lineRule="auto"/>
      <w:widowControl w:val="off"/>
      <w:tabs>
        <w:tab w:val="num" w:pos="1307" w:leader="none"/>
      </w:tabs>
    </w:pPr>
  </w:style>
  <w:style w:type="paragraph" w:styleId="1009">
    <w:name w:val="Body Text Indent 2"/>
    <w:basedOn w:val="768"/>
    <w:link w:val="1010"/>
    <w:uiPriority w:val="99"/>
    <w:pPr>
      <w:ind w:left="283"/>
      <w:spacing w:after="120" w:line="480" w:lineRule="auto"/>
    </w:pPr>
    <w:rPr>
      <w:lang w:val="en-US"/>
    </w:rPr>
  </w:style>
  <w:style w:type="character" w:styleId="1010" w:customStyle="1">
    <w:name w:val="Основной текст с отступом 2 Знак"/>
    <w:link w:val="100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1">
    <w:name w:val="Body Text Indent 3"/>
    <w:basedOn w:val="768"/>
    <w:link w:val="1012"/>
    <w:pPr>
      <w:ind w:left="283"/>
      <w:spacing w:after="120"/>
    </w:pPr>
    <w:rPr>
      <w:sz w:val="16"/>
      <w:szCs w:val="16"/>
      <w:lang w:val="en-US"/>
    </w:rPr>
  </w:style>
  <w:style w:type="character" w:styleId="1012" w:customStyle="1">
    <w:name w:val="Основной текст с отступом 3 Знак"/>
    <w:link w:val="1011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13">
    <w:name w:val="Body Text 2"/>
    <w:basedOn w:val="768"/>
    <w:link w:val="1014"/>
    <w:pPr>
      <w:spacing w:after="120" w:line="480" w:lineRule="auto"/>
    </w:pPr>
    <w:rPr>
      <w:lang w:val="en-US"/>
    </w:rPr>
  </w:style>
  <w:style w:type="character" w:styleId="1014" w:customStyle="1">
    <w:name w:val="Основной текст 2 Знак"/>
    <w:link w:val="1013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5" w:customStyle="1">
    <w:name w:val="fr1"/>
    <w:basedOn w:val="768"/>
    <w:pPr>
      <w:ind w:left="150" w:right="150"/>
      <w:spacing w:before="150" w:after="150"/>
    </w:pPr>
  </w:style>
  <w:style w:type="paragraph" w:styleId="1016" w:customStyle="1">
    <w:name w:val="заголовок 1"/>
    <w:basedOn w:val="768"/>
    <w:next w:val="768"/>
    <w:pPr>
      <w:keepNext/>
      <w:spacing w:before="240" w:after="60"/>
    </w:pPr>
    <w:rPr>
      <w:rFonts w:ascii="Arial" w:hAnsi="Arial" w:cs="Arial"/>
      <w:b/>
      <w:bCs/>
      <w:sz w:val="28"/>
      <w:szCs w:val="28"/>
    </w:rPr>
  </w:style>
  <w:style w:type="paragraph" w:styleId="1017">
    <w:name w:val="Body Text"/>
    <w:basedOn w:val="768"/>
    <w:link w:val="1018"/>
    <w:pPr>
      <w:spacing w:after="120"/>
    </w:pPr>
    <w:rPr>
      <w:lang w:val="en-US"/>
    </w:rPr>
  </w:style>
  <w:style w:type="character" w:styleId="1018" w:customStyle="1">
    <w:name w:val="Основной текст Знак"/>
    <w:link w:val="1017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9" w:customStyle="1">
    <w:name w:val="caaieiaie 7"/>
    <w:basedOn w:val="768"/>
    <w:next w:val="768"/>
    <w:pPr>
      <w:jc w:val="center"/>
      <w:keepNext/>
      <w:spacing w:before="120"/>
    </w:pPr>
    <w:rPr>
      <w:sz w:val="28"/>
      <w:szCs w:val="28"/>
    </w:rPr>
  </w:style>
  <w:style w:type="character" w:styleId="1020" w:customStyle="1">
    <w:name w:val="Текст сноски Знак"/>
    <w:link w:val="940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21">
    <w:name w:val="Body Text 3"/>
    <w:basedOn w:val="768"/>
    <w:link w:val="1022"/>
    <w:pPr>
      <w:spacing w:after="120"/>
    </w:pPr>
    <w:rPr>
      <w:sz w:val="16"/>
      <w:szCs w:val="16"/>
      <w:lang w:val="en-US"/>
    </w:rPr>
  </w:style>
  <w:style w:type="character" w:styleId="1022" w:customStyle="1">
    <w:name w:val="Основной текст 3 Знак"/>
    <w:link w:val="1021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23" w:customStyle="1">
    <w:name w:val="Стиль1"/>
    <w:basedOn w:val="768"/>
    <w:link w:val="1024"/>
    <w:qFormat/>
    <w:pPr>
      <w:numPr>
        <w:ilvl w:val="0"/>
        <w:numId w:val="7"/>
      </w:numPr>
      <w:jc w:val="both"/>
      <w:keepLines/>
      <w:keepNext/>
      <w:spacing w:after="60"/>
      <w:widowControl w:val="off"/>
      <w:suppressLineNumbers/>
    </w:pPr>
    <w:rPr>
      <w:b/>
      <w:sz w:val="28"/>
      <w:lang w:val="en-US" w:eastAsia="en-US"/>
    </w:rPr>
  </w:style>
  <w:style w:type="character" w:styleId="1024" w:customStyle="1">
    <w:name w:val="Стиль1 Знак"/>
    <w:link w:val="1023"/>
    <w:rPr>
      <w:rFonts w:ascii="Times New Roman" w:hAnsi="Times New Roman" w:eastAsia="Times New Roman"/>
      <w:b/>
      <w:sz w:val="28"/>
      <w:szCs w:val="24"/>
      <w:lang w:val="en-US"/>
    </w:rPr>
  </w:style>
  <w:style w:type="paragraph" w:styleId="1025" w:customStyle="1">
    <w:name w:val="Стиль2"/>
    <w:basedOn w:val="1026"/>
    <w:pPr>
      <w:numPr>
        <w:ilvl w:val="1"/>
      </w:numPr>
      <w:contextualSpacing w:val="0"/>
      <w:ind w:left="432" w:hanging="432"/>
      <w:jc w:val="both"/>
      <w:keepLines/>
      <w:keepNext/>
      <w:spacing w:after="60"/>
      <w:widowControl w:val="off"/>
      <w:tabs>
        <w:tab w:val="num" w:pos="432" w:leader="none"/>
      </w:tabs>
      <w:suppressLineNumbers/>
    </w:pPr>
    <w:rPr>
      <w:b/>
      <w:szCs w:val="20"/>
    </w:rPr>
  </w:style>
  <w:style w:type="paragraph" w:styleId="1026">
    <w:name w:val="List Number 2"/>
    <w:basedOn w:val="768"/>
    <w:pPr>
      <w:contextualSpacing/>
      <w:ind w:left="432" w:hanging="432"/>
      <w:tabs>
        <w:tab w:val="num" w:pos="432" w:leader="none"/>
      </w:tabs>
    </w:pPr>
  </w:style>
  <w:style w:type="paragraph" w:styleId="1027" w:customStyle="1">
    <w:name w:val="Стиль3 Знак"/>
    <w:basedOn w:val="1009"/>
    <w:pPr>
      <w:numPr>
        <w:ilvl w:val="2"/>
        <w:numId w:val="7"/>
      </w:numPr>
      <w:jc w:val="both"/>
      <w:spacing w:after="0" w:line="240" w:lineRule="auto"/>
      <w:widowControl w:val="off"/>
    </w:pPr>
    <w:rPr>
      <w:szCs w:val="20"/>
    </w:rPr>
  </w:style>
  <w:style w:type="paragraph" w:styleId="1028" w:customStyle="1">
    <w:name w:val="Стиль3 Знак Знак"/>
    <w:basedOn w:val="1009"/>
    <w:link w:val="1029"/>
    <w:pPr>
      <w:ind w:left="0"/>
      <w:jc w:val="both"/>
      <w:spacing w:after="0" w:line="240" w:lineRule="auto"/>
      <w:widowControl w:val="off"/>
      <w:tabs>
        <w:tab w:val="num" w:pos="227" w:leader="none"/>
      </w:tabs>
    </w:pPr>
    <w:rPr>
      <w:szCs w:val="20"/>
    </w:rPr>
  </w:style>
  <w:style w:type="character" w:styleId="1029" w:customStyle="1">
    <w:name w:val="Стиль3 Знак Знак Знак"/>
    <w:link w:val="1028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30" w:customStyle="1">
    <w:name w:val="Заголовок 2.1"/>
    <w:basedOn w:val="769"/>
    <w:pPr>
      <w:keepLines/>
      <w:keepNext/>
      <w:spacing w:before="240" w:after="60"/>
      <w:suppressLineNumbers/>
    </w:pPr>
    <w:rPr>
      <w:rFonts w:ascii="Times New Roman" w:hAnsi="Times New Roman"/>
      <w:bCs w:val="0"/>
      <w:caps/>
      <w:color w:val="000000"/>
      <w:sz w:val="26"/>
      <w:szCs w:val="28"/>
      <w:lang w:eastAsia="ar-SA"/>
    </w:rPr>
  </w:style>
  <w:style w:type="paragraph" w:styleId="1031" w:customStyle="1">
    <w:name w:val="Заголовок 3.h3.Gliederung3.H3.Map.Level 3 Topic Heading.H31.Minor.H32.H33.H34.H35.H36.H37.H38.H39.H310.H311.H312.H313.H314.3.Level 1 - 1.h31.h32.h33.h34.h35.h36.h37.h38.h39.h310.h311.h321.h331.h341.h351.h361.h371.h381.h312.h322.h332.h342.h352.h362.h372"/>
    <w:basedOn w:val="768"/>
    <w:pPr>
      <w:jc w:val="both"/>
      <w:keepLines/>
      <w:keepNext/>
      <w:spacing w:before="120" w:after="120"/>
    </w:pPr>
    <w:rPr>
      <w:sz w:val="28"/>
      <w:lang w:eastAsia="ar-SA"/>
    </w:rPr>
  </w:style>
  <w:style w:type="paragraph" w:styleId="1032" w:customStyle="1">
    <w:name w:val="заголовок 11"/>
    <w:basedOn w:val="768"/>
    <w:next w:val="768"/>
    <w:pPr>
      <w:jc w:val="center"/>
      <w:keepNext/>
    </w:pPr>
    <w:rPr>
      <w:szCs w:val="20"/>
    </w:rPr>
  </w:style>
  <w:style w:type="paragraph" w:styleId="1033" w:customStyle="1">
    <w:name w:val="Контракт-раздел"/>
    <w:basedOn w:val="768"/>
    <w:next w:val="1034"/>
    <w:pPr>
      <w:numPr>
        <w:ilvl w:val="0"/>
        <w:numId w:val="8"/>
      </w:numPr>
      <w:jc w:val="center"/>
      <w:keepNext/>
      <w:spacing w:before="360" w:after="120"/>
      <w:tabs>
        <w:tab w:val="left" w:pos="540" w:leader="none"/>
      </w:tabs>
      <w:outlineLvl w:val="3"/>
    </w:pPr>
    <w:rPr>
      <w:b/>
      <w:bCs/>
      <w:caps/>
      <w:smallCaps/>
    </w:rPr>
  </w:style>
  <w:style w:type="paragraph" w:styleId="1034" w:customStyle="1">
    <w:name w:val="Контракт-пункт"/>
    <w:basedOn w:val="768"/>
    <w:pPr>
      <w:ind w:left="1391" w:hanging="851"/>
      <w:jc w:val="both"/>
      <w:tabs>
        <w:tab w:val="num" w:pos="1391" w:leader="none"/>
      </w:tabs>
    </w:pPr>
  </w:style>
  <w:style w:type="paragraph" w:styleId="1035" w:customStyle="1">
    <w:name w:val="Контракт-подпункт"/>
    <w:basedOn w:val="768"/>
    <w:pPr>
      <w:ind w:left="851" w:hanging="851"/>
      <w:jc w:val="both"/>
      <w:tabs>
        <w:tab w:val="num" w:pos="851" w:leader="none"/>
      </w:tabs>
    </w:pPr>
  </w:style>
  <w:style w:type="paragraph" w:styleId="1036" w:customStyle="1">
    <w:name w:val="Контракт-подподпункт"/>
    <w:basedOn w:val="768"/>
    <w:pPr>
      <w:ind w:left="1418" w:hanging="567"/>
      <w:jc w:val="both"/>
      <w:tabs>
        <w:tab w:val="num" w:pos="1418" w:leader="none"/>
      </w:tabs>
    </w:pPr>
  </w:style>
  <w:style w:type="paragraph" w:styleId="1037">
    <w:name w:val="Normal (Web)"/>
    <w:basedOn w:val="768"/>
    <w:pPr>
      <w:spacing w:before="100" w:beforeAutospacing="1" w:after="100" w:afterAutospacing="1"/>
    </w:pPr>
    <w:rPr>
      <w:color w:val="000000"/>
    </w:rPr>
  </w:style>
  <w:style w:type="character" w:styleId="1038" w:customStyle="1">
    <w:name w:val="Схема документа Знак"/>
    <w:link w:val="1039"/>
    <w:semiHidden/>
    <w:rPr>
      <w:rFonts w:ascii="Tahoma" w:hAnsi="Tahoma" w:eastAsia="Times New Roman" w:cs="Tahoma"/>
      <w:sz w:val="20"/>
      <w:szCs w:val="20"/>
      <w:shd w:val="clear" w:color="auto" w:fill="000080"/>
      <w:lang w:eastAsia="ru-RU"/>
    </w:rPr>
  </w:style>
  <w:style w:type="paragraph" w:styleId="1039">
    <w:name w:val="Document Map"/>
    <w:basedOn w:val="768"/>
    <w:link w:val="1038"/>
    <w:semiHidden/>
    <w:pPr>
      <w:shd w:val="clear" w:color="auto" w:fill="000080"/>
    </w:pPr>
    <w:rPr>
      <w:rFonts w:ascii="Tahoma" w:hAnsi="Tahoma"/>
      <w:sz w:val="20"/>
      <w:szCs w:val="20"/>
      <w:lang w:val="en-US"/>
    </w:rPr>
  </w:style>
  <w:style w:type="character" w:styleId="1040" w:customStyle="1">
    <w:name w:val="Основной текст_"/>
    <w:link w:val="1041"/>
    <w:rPr>
      <w:sz w:val="23"/>
      <w:szCs w:val="23"/>
      <w:shd w:val="clear" w:color="auto" w:fill="ffffff"/>
    </w:rPr>
  </w:style>
  <w:style w:type="paragraph" w:styleId="1041" w:customStyle="1">
    <w:name w:val="Основной текст2"/>
    <w:basedOn w:val="768"/>
    <w:link w:val="1040"/>
    <w:pPr>
      <w:spacing w:line="0" w:lineRule="atLeast"/>
      <w:shd w:val="clear" w:color="auto" w:fill="ffffff"/>
    </w:pPr>
    <w:rPr>
      <w:rFonts w:ascii="Calibri" w:hAnsi="Calibri" w:eastAsia="Calibri"/>
      <w:sz w:val="23"/>
      <w:szCs w:val="23"/>
      <w:lang w:val="en-US" w:eastAsia="en-US"/>
    </w:rPr>
  </w:style>
  <w:style w:type="character" w:styleId="1042" w:customStyle="1">
    <w:name w:val="Основной текст (2)_"/>
    <w:link w:val="1043"/>
    <w:rPr>
      <w:sz w:val="8"/>
      <w:szCs w:val="8"/>
      <w:shd w:val="clear" w:color="auto" w:fill="ffffff"/>
    </w:rPr>
  </w:style>
  <w:style w:type="paragraph" w:styleId="1043" w:customStyle="1">
    <w:name w:val="Основной текст (2)"/>
    <w:basedOn w:val="768"/>
    <w:link w:val="1042"/>
    <w:pPr>
      <w:spacing w:line="0" w:lineRule="atLeast"/>
      <w:shd w:val="clear" w:color="auto" w:fill="ffffff"/>
    </w:pPr>
    <w:rPr>
      <w:rFonts w:ascii="Calibri" w:hAnsi="Calibri" w:eastAsia="Calibri"/>
      <w:sz w:val="8"/>
      <w:szCs w:val="8"/>
      <w:lang w:val="en-US" w:eastAsia="en-US"/>
    </w:rPr>
  </w:style>
  <w:style w:type="character" w:styleId="1044" w:customStyle="1">
    <w:name w:val="Основной текст (3)_"/>
    <w:link w:val="1045"/>
    <w:rPr>
      <w:sz w:val="8"/>
      <w:szCs w:val="8"/>
      <w:shd w:val="clear" w:color="auto" w:fill="ffffff"/>
    </w:rPr>
  </w:style>
  <w:style w:type="paragraph" w:styleId="1045" w:customStyle="1">
    <w:name w:val="Основной текст (3)"/>
    <w:basedOn w:val="768"/>
    <w:link w:val="1044"/>
    <w:pPr>
      <w:spacing w:line="0" w:lineRule="atLeast"/>
      <w:shd w:val="clear" w:color="auto" w:fill="ffffff"/>
    </w:pPr>
    <w:rPr>
      <w:rFonts w:ascii="Calibri" w:hAnsi="Calibri" w:eastAsia="Calibri"/>
      <w:sz w:val="8"/>
      <w:szCs w:val="8"/>
      <w:lang w:val="en-US" w:eastAsia="en-US"/>
    </w:rPr>
  </w:style>
  <w:style w:type="character" w:styleId="1046" w:customStyle="1">
    <w:name w:val="Основной текст + Интервал 1 pt"/>
    <w:rPr>
      <w:rFonts w:ascii="Times New Roman" w:hAnsi="Times New Roman" w:eastAsia="Times New Roman" w:cs="Times New Roman"/>
      <w:spacing w:val="30"/>
      <w:sz w:val="23"/>
      <w:szCs w:val="23"/>
      <w:shd w:val="clear" w:color="auto" w:fill="ffffff"/>
    </w:rPr>
  </w:style>
  <w:style w:type="paragraph" w:styleId="1047" w:customStyle="1">
    <w:name w:val="Без интервала1"/>
    <w:rPr>
      <w:rFonts w:eastAsia="Times New Roman"/>
      <w:sz w:val="22"/>
      <w:szCs w:val="22"/>
      <w:lang w:eastAsia="ru-RU"/>
    </w:rPr>
  </w:style>
  <w:style w:type="paragraph" w:styleId="1048" w:customStyle="1">
    <w:name w:val="normalcxspmiddle"/>
    <w:basedOn w:val="768"/>
    <w:pPr>
      <w:spacing w:before="100" w:beforeAutospacing="1" w:after="100" w:afterAutospacing="1"/>
    </w:pPr>
  </w:style>
  <w:style w:type="paragraph" w:styleId="1049" w:customStyle="1">
    <w:name w:val="Таблица текст"/>
    <w:basedOn w:val="768"/>
    <w:pPr>
      <w:ind w:left="57" w:right="57"/>
      <w:spacing w:before="40" w:after="40"/>
    </w:pPr>
    <w:rPr>
      <w:sz w:val="22"/>
      <w:szCs w:val="22"/>
      <w:lang w:eastAsia="ar-SA"/>
    </w:rPr>
  </w:style>
  <w:style w:type="paragraph" w:styleId="1050" w:customStyle="1">
    <w:name w:val="Основной текст 21"/>
    <w:basedOn w:val="768"/>
    <w:rPr>
      <w:rFonts w:ascii="Bookman Old Style" w:hAnsi="Bookman Old Style"/>
      <w:color w:val="000000"/>
      <w:sz w:val="20"/>
      <w:szCs w:val="22"/>
      <w:lang w:eastAsia="ar-SA"/>
    </w:rPr>
  </w:style>
  <w:style w:type="paragraph" w:styleId="1051" w:customStyle="1">
    <w:name w:val="заголовок 2"/>
    <w:basedOn w:val="768"/>
    <w:next w:val="768"/>
    <w:pPr>
      <w:keepNext/>
    </w:pPr>
    <w:rPr>
      <w:sz w:val="28"/>
      <w:lang w:eastAsia="ar-SA"/>
    </w:rPr>
  </w:style>
  <w:style w:type="paragraph" w:styleId="1052" w:customStyle="1">
    <w:name w:val="Содержимое таблицы"/>
    <w:basedOn w:val="768"/>
    <w:pPr>
      <w:widowControl w:val="off"/>
      <w:suppressLineNumbers/>
    </w:pPr>
    <w:rPr>
      <w:rFonts w:eastAsia="Andale Sans UI"/>
      <w:lang w:eastAsia="ar-SA"/>
    </w:rPr>
  </w:style>
  <w:style w:type="paragraph" w:styleId="1053" w:customStyle="1">
    <w:name w:val="Обычный11"/>
    <w:pPr>
      <w:ind w:firstLine="720"/>
      <w:jc w:val="both"/>
      <w:spacing w:line="300" w:lineRule="auto"/>
      <w:widowControl w:val="off"/>
    </w:pPr>
    <w:rPr>
      <w:rFonts w:ascii="Times New Roman" w:hAnsi="Times New Roman" w:eastAsia="Times New Roman"/>
      <w:sz w:val="24"/>
      <w:lang w:eastAsia="ru-RU"/>
    </w:rPr>
  </w:style>
  <w:style w:type="paragraph" w:styleId="1054" w:customStyle="1">
    <w:name w:val="Iau?iue"/>
    <w:uiPriority w:val="99"/>
    <w:rPr>
      <w:rFonts w:ascii="Times New Roman" w:hAnsi="Times New Roman" w:eastAsia="Times New Roman"/>
      <w:lang w:eastAsia="ru-RU"/>
    </w:rPr>
  </w:style>
  <w:style w:type="character" w:styleId="1055" w:customStyle="1">
    <w:name w:val="Заголовок Знак"/>
    <w:link w:val="800"/>
    <w:rPr>
      <w:rFonts w:ascii="Times New Roman" w:hAnsi="Times New Roman" w:eastAsia="SimSun" w:cs="Times New Roman"/>
      <w:b/>
      <w:sz w:val="20"/>
      <w:szCs w:val="20"/>
    </w:rPr>
  </w:style>
  <w:style w:type="character" w:styleId="1056" w:customStyle="1">
    <w:name w:val="Основной текст (3) + Не курсив;Интервал 0 pt"/>
    <w:rPr>
      <w:rFonts w:ascii="Times New Roman" w:hAnsi="Times New Roman" w:eastAsia="Times New Roman" w:cs="Times New Roman"/>
      <w:i/>
      <w:iCs/>
      <w:color w:val="000000"/>
      <w:spacing w:val="5"/>
      <w:position w:val="0"/>
      <w:sz w:val="24"/>
      <w:szCs w:val="24"/>
      <w:u w:val="none"/>
      <w:shd w:val="clear" w:color="auto" w:fill="ffffff"/>
      <w:lang w:val="ru-RU"/>
    </w:rPr>
  </w:style>
  <w:style w:type="character" w:styleId="1057" w:customStyle="1">
    <w:name w:val="Оглавление + Не курсив;Интервал 0 pt"/>
    <w:rPr>
      <w:rFonts w:ascii="Times New Roman" w:hAnsi="Times New Roman" w:eastAsia="Times New Roman" w:cs="Times New Roman"/>
      <w:i/>
      <w:iCs/>
      <w:color w:val="000000"/>
      <w:spacing w:val="5"/>
      <w:position w:val="0"/>
      <w:sz w:val="24"/>
      <w:szCs w:val="24"/>
      <w:u w:val="none"/>
      <w:lang w:val="ru-RU"/>
    </w:rPr>
  </w:style>
  <w:style w:type="character" w:styleId="1058" w:customStyle="1">
    <w:name w:val="Подпись к таблице (3) + Не курсив;Интервал 0 pt"/>
    <w:rPr>
      <w:i/>
      <w:iCs/>
      <w:color w:val="000000"/>
      <w:spacing w:val="5"/>
      <w:position w:val="0"/>
      <w:sz w:val="24"/>
      <w:szCs w:val="24"/>
      <w:shd w:val="clear" w:color="auto" w:fill="ffffff"/>
      <w:lang w:val="ru-RU"/>
    </w:rPr>
  </w:style>
  <w:style w:type="character" w:styleId="1059" w:customStyle="1">
    <w:name w:val="Подпись к таблице_"/>
    <w:link w:val="1060"/>
    <w:rPr>
      <w:spacing w:val="5"/>
      <w:shd w:val="clear" w:color="auto" w:fill="ffffff"/>
    </w:rPr>
  </w:style>
  <w:style w:type="paragraph" w:styleId="1060" w:customStyle="1">
    <w:name w:val="Подпись к таблице"/>
    <w:basedOn w:val="768"/>
    <w:link w:val="1059"/>
    <w:pPr>
      <w:spacing w:line="326" w:lineRule="exact"/>
      <w:shd w:val="clear" w:color="auto" w:fill="ffffff"/>
      <w:widowControl w:val="off"/>
    </w:pPr>
    <w:rPr>
      <w:rFonts w:ascii="Calibri" w:hAnsi="Calibri" w:eastAsia="Calibri"/>
      <w:spacing w:val="5"/>
      <w:sz w:val="20"/>
      <w:szCs w:val="20"/>
      <w:lang w:val="en-US" w:eastAsia="en-US"/>
    </w:rPr>
  </w:style>
  <w:style w:type="paragraph" w:styleId="1061" w:customStyle="1">
    <w:name w:val="IT_Маркированный_список_уровень_2"/>
    <w:basedOn w:val="768"/>
    <w:uiPriority w:val="99"/>
    <w:pPr>
      <w:ind w:left="8221" w:firstLine="851"/>
      <w:spacing w:line="360" w:lineRule="auto"/>
      <w:tabs>
        <w:tab w:val="num" w:pos="9432" w:leader="none"/>
      </w:tabs>
    </w:pPr>
    <w:rPr>
      <w:rFonts w:ascii="ISOCPEUR" w:hAnsi="ISOCPEUR"/>
      <w:i/>
    </w:rPr>
  </w:style>
  <w:style w:type="paragraph" w:styleId="1062" w:customStyle="1">
    <w:name w:val="Стиль IT_Маркированный_список_уровень_2 +1"/>
    <w:basedOn w:val="1061"/>
    <w:uiPriority w:val="99"/>
    <w:rPr>
      <w:iCs/>
      <w:szCs w:val="20"/>
    </w:rPr>
  </w:style>
  <w:style w:type="character" w:styleId="1063" w:customStyle="1">
    <w:name w:val="Оглавление_"/>
    <w:link w:val="1064"/>
    <w:uiPriority w:val="99"/>
    <w:rPr>
      <w:i/>
      <w:iCs/>
      <w:spacing w:val="-2"/>
      <w:shd w:val="clear" w:color="auto" w:fill="ffffff"/>
    </w:rPr>
  </w:style>
  <w:style w:type="paragraph" w:styleId="1064" w:customStyle="1">
    <w:name w:val="Оглавление"/>
    <w:basedOn w:val="768"/>
    <w:link w:val="1063"/>
    <w:uiPriority w:val="99"/>
    <w:pPr>
      <w:spacing w:line="326" w:lineRule="exact"/>
      <w:shd w:val="clear" w:color="auto" w:fill="ffffff"/>
      <w:widowControl w:val="off"/>
    </w:pPr>
    <w:rPr>
      <w:rFonts w:ascii="Calibri" w:hAnsi="Calibri" w:eastAsia="Calibri"/>
      <w:i/>
      <w:iCs/>
      <w:spacing w:val="-2"/>
      <w:sz w:val="20"/>
      <w:szCs w:val="20"/>
      <w:lang w:val="en-US" w:eastAsia="en-US"/>
    </w:rPr>
  </w:style>
  <w:style w:type="character" w:styleId="1065" w:customStyle="1">
    <w:name w:val="Оглавление + Полужирный;Не курсив;Интервал 0 pt"/>
    <w:rPr>
      <w:b/>
      <w:bCs/>
      <w:i/>
      <w:iCs/>
      <w:color w:val="000000"/>
      <w:spacing w:val="0"/>
      <w:position w:val="0"/>
      <w:sz w:val="24"/>
      <w:szCs w:val="24"/>
      <w:shd w:val="clear" w:color="auto" w:fill="ffffff"/>
    </w:rPr>
  </w:style>
  <w:style w:type="character" w:styleId="1066" w:customStyle="1">
    <w:name w:val="Основной текст1"/>
    <w:rPr>
      <w:rFonts w:ascii="Times New Roman" w:hAnsi="Times New Roman" w:eastAsia="Times New Roman" w:cs="Times New Roman"/>
      <w:color w:val="000000"/>
      <w:spacing w:val="5"/>
      <w:position w:val="0"/>
      <w:sz w:val="24"/>
      <w:szCs w:val="24"/>
      <w:u w:val="none"/>
      <w:shd w:val="clear" w:color="auto" w:fill="ffffff"/>
      <w:lang w:val="ru-RU"/>
    </w:rPr>
  </w:style>
  <w:style w:type="paragraph" w:styleId="1067" w:customStyle="1">
    <w:name w:val="No Spacing1"/>
    <w:uiPriority w:val="99"/>
    <w:rPr>
      <w:rFonts w:cs="Calibri"/>
      <w:sz w:val="22"/>
      <w:szCs w:val="22"/>
      <w:lang w:eastAsia="ar-SA"/>
    </w:rPr>
  </w:style>
  <w:style w:type="paragraph" w:styleId="1068" w:customStyle="1">
    <w:name w:val="List Paragraph1"/>
    <w:basedOn w:val="768"/>
    <w:pPr>
      <w:ind w:left="720"/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069" w:customStyle="1">
    <w:name w:val="Style-3"/>
    <w:uiPriority w:val="99"/>
    <w:pPr>
      <w:widowControl w:val="off"/>
    </w:pPr>
    <w:rPr>
      <w:rFonts w:ascii="Times New Roman" w:hAnsi="Times New Roman" w:eastAsia="Times New Roman" w:cs="Calibri"/>
      <w:lang w:eastAsia="ar-SA"/>
    </w:rPr>
  </w:style>
  <w:style w:type="character" w:styleId="1070" w:customStyle="1">
    <w:name w:val="Подпись к таблице (3) + Не курсив;Интервал 0 pt1"/>
    <w:uiPriority w:val="99"/>
    <w:rPr>
      <w:rFonts w:cs="Times New Roman"/>
      <w:i/>
      <w:iCs/>
      <w:color w:val="000000"/>
      <w:spacing w:val="5"/>
      <w:position w:val="0"/>
      <w:sz w:val="24"/>
      <w:szCs w:val="24"/>
      <w:shd w:val="clear" w:color="auto" w:fill="ffffff"/>
      <w:lang w:val="ru-RU"/>
    </w:rPr>
  </w:style>
  <w:style w:type="character" w:styleId="1071" w:customStyle="1">
    <w:name w:val="Оглавление + Не курсив;Интервал 0 pt;Основной текст (3) + Не курсив"/>
    <w:uiPriority w:val="99"/>
    <w:rPr>
      <w:rFonts w:cs="Times New Roman"/>
      <w:i/>
      <w:iCs/>
      <w:color w:val="000000"/>
      <w:spacing w:val="5"/>
      <w:position w:val="0"/>
      <w:sz w:val="24"/>
      <w:szCs w:val="24"/>
      <w:shd w:val="clear" w:color="auto" w:fill="ffffff"/>
      <w:lang w:val="ru-RU"/>
    </w:rPr>
  </w:style>
  <w:style w:type="character" w:styleId="1072" w:customStyle="1">
    <w:name w:val="Оглавление + Полужирный;Не курсив;Интервал 0 pt2"/>
    <w:uiPriority w:val="99"/>
    <w:rPr>
      <w:rFonts w:cs="Times New Roman"/>
      <w:b/>
      <w:bCs/>
      <w:i/>
      <w:iCs/>
      <w:color w:val="000000"/>
      <w:spacing w:val="0"/>
      <w:position w:val="0"/>
      <w:sz w:val="24"/>
      <w:szCs w:val="24"/>
      <w:shd w:val="clear" w:color="auto" w:fill="ffffff"/>
    </w:rPr>
  </w:style>
  <w:style w:type="paragraph" w:styleId="1073" w:customStyle="1">
    <w:name w:val="Обычный.Нормальный абзац"/>
    <w:pPr>
      <w:ind w:firstLine="709"/>
      <w:jc w:val="both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1074" w:customStyle="1">
    <w:name w:val="Default"/>
    <w:rPr>
      <w:rFonts w:ascii="Bookman Old Style" w:hAnsi="Bookman Old Style" w:cs="Bookman Old Style"/>
      <w:color w:val="000000"/>
      <w:sz w:val="24"/>
      <w:szCs w:val="24"/>
      <w:lang w:eastAsia="en-US"/>
    </w:rPr>
  </w:style>
  <w:style w:type="paragraph" w:styleId="1075" w:customStyle="1">
    <w:name w:val="Дефис-список"/>
    <w:basedOn w:val="768"/>
    <w:uiPriority w:val="99"/>
    <w:pPr>
      <w:ind w:right="170" w:firstLine="567"/>
      <w:jc w:val="both"/>
      <w:tabs>
        <w:tab w:val="num" w:pos="927" w:leader="none"/>
      </w:tabs>
    </w:pPr>
    <w:rPr>
      <w:rFonts w:ascii="Arial" w:hAnsi="Arial" w:cs="Arial"/>
      <w:sz w:val="20"/>
      <w:szCs w:val="20"/>
    </w:rPr>
  </w:style>
  <w:style w:type="paragraph" w:styleId="1076" w:customStyle="1">
    <w:name w:val="Обычный3"/>
    <w:pPr>
      <w:ind w:firstLine="720"/>
      <w:jc w:val="both"/>
      <w:spacing w:line="300" w:lineRule="auto"/>
      <w:widowControl w:val="off"/>
    </w:pPr>
    <w:rPr>
      <w:rFonts w:ascii="Times New Roman" w:hAnsi="Times New Roman" w:eastAsia="Times New Roman"/>
      <w:sz w:val="24"/>
      <w:lang w:eastAsia="ru-RU"/>
    </w:rPr>
  </w:style>
  <w:style w:type="character" w:styleId="1077" w:customStyle="1">
    <w:name w:val="apple-converted-space"/>
    <w:rPr>
      <w:rFonts w:cs="Times New Roman"/>
    </w:rPr>
  </w:style>
  <w:style w:type="paragraph" w:styleId="1078" w:customStyle="1">
    <w:name w:val="Табличный  Стиль 1"/>
    <w:basedOn w:val="768"/>
    <w:pPr>
      <w:widowControl w:val="off"/>
    </w:pPr>
    <w:rPr>
      <w:szCs w:val="20"/>
    </w:rPr>
  </w:style>
  <w:style w:type="paragraph" w:styleId="1079" w:customStyle="1">
    <w:name w:val="western"/>
    <w:basedOn w:val="768"/>
    <w:pPr>
      <w:spacing w:before="100" w:beforeAutospacing="1" w:after="100" w:afterAutospacing="1"/>
    </w:pPr>
  </w:style>
  <w:style w:type="paragraph" w:styleId="1080" w:customStyle="1">
    <w:name w:val="---"/>
    <w:basedOn w:val="768"/>
    <w:link w:val="1081"/>
    <w:qFormat/>
    <w:pPr>
      <w:ind w:firstLine="709"/>
      <w:jc w:val="both"/>
      <w:shd w:val="clear" w:color="auto" w:fill="ffffff"/>
      <w:widowControl w:val="off"/>
      <w:tabs>
        <w:tab w:val="left" w:pos="993" w:leader="none"/>
      </w:tabs>
    </w:pPr>
    <w:rPr>
      <w:color w:val="000000"/>
      <w:spacing w:val="-1"/>
      <w:sz w:val="28"/>
      <w:szCs w:val="26"/>
      <w:lang w:val="en-US"/>
    </w:rPr>
  </w:style>
  <w:style w:type="character" w:styleId="1081" w:customStyle="1">
    <w:name w:val="--- Знак"/>
    <w:link w:val="1080"/>
    <w:rPr>
      <w:rFonts w:ascii="Times New Roman" w:hAnsi="Times New Roman" w:eastAsia="Times New Roman" w:cs="Times New Roman"/>
      <w:color w:val="000000"/>
      <w:spacing w:val="-1"/>
      <w:sz w:val="28"/>
      <w:szCs w:val="26"/>
      <w:shd w:val="clear" w:color="auto" w:fill="ffffff"/>
      <w:lang w:eastAsia="ru-RU"/>
    </w:rPr>
  </w:style>
  <w:style w:type="paragraph" w:styleId="1082" w:customStyle="1">
    <w:name w:val="№1"/>
    <w:basedOn w:val="768"/>
    <w:link w:val="1083"/>
    <w:qFormat/>
    <w:pPr>
      <w:numPr>
        <w:ilvl w:val="0"/>
        <w:numId w:val="9"/>
      </w:numPr>
      <w:ind w:left="0" w:firstLine="709"/>
      <w:shd w:val="clear" w:color="auto" w:fill="ffffff"/>
      <w:widowControl w:val="off"/>
      <w:tabs>
        <w:tab w:val="left" w:pos="979" w:leader="none"/>
      </w:tabs>
    </w:pPr>
    <w:rPr>
      <w:b/>
      <w:bCs/>
      <w:color w:val="000000"/>
      <w:spacing w:val="-2"/>
      <w:sz w:val="28"/>
      <w:szCs w:val="28"/>
      <w:lang w:val="en-US" w:eastAsia="en-US"/>
    </w:rPr>
  </w:style>
  <w:style w:type="character" w:styleId="1083" w:customStyle="1">
    <w:name w:val="№1 Знак"/>
    <w:link w:val="1082"/>
    <w:rPr>
      <w:rFonts w:ascii="Times New Roman" w:hAnsi="Times New Roman" w:eastAsia="Times New Roman"/>
      <w:b/>
      <w:bCs/>
      <w:color w:val="000000"/>
      <w:spacing w:val="-2"/>
      <w:sz w:val="28"/>
      <w:szCs w:val="28"/>
      <w:shd w:val="clear" w:color="auto" w:fill="ffffff"/>
      <w:lang w:val="en-US"/>
    </w:rPr>
  </w:style>
  <w:style w:type="paragraph" w:styleId="1084" w:customStyle="1">
    <w:name w:val="№2"/>
    <w:basedOn w:val="768"/>
    <w:link w:val="1085"/>
    <w:qFormat/>
    <w:pPr>
      <w:ind w:firstLine="709"/>
      <w:jc w:val="both"/>
      <w:shd w:val="clear" w:color="auto" w:fill="ffffff"/>
      <w:widowControl w:val="off"/>
      <w:tabs>
        <w:tab w:val="left" w:pos="1276" w:leader="none"/>
      </w:tabs>
    </w:pPr>
    <w:rPr>
      <w:b/>
      <w:bCs/>
      <w:color w:val="000000"/>
      <w:spacing w:val="-2"/>
      <w:sz w:val="28"/>
      <w:szCs w:val="26"/>
      <w:lang w:val="en-US"/>
    </w:rPr>
  </w:style>
  <w:style w:type="character" w:styleId="1085" w:customStyle="1">
    <w:name w:val="№2 Знак"/>
    <w:link w:val="1084"/>
    <w:rPr>
      <w:rFonts w:ascii="Times New Roman" w:hAnsi="Times New Roman" w:eastAsia="Times New Roman" w:cs="Times New Roman"/>
      <w:b/>
      <w:bCs/>
      <w:color w:val="000000"/>
      <w:spacing w:val="-2"/>
      <w:sz w:val="28"/>
      <w:szCs w:val="26"/>
      <w:shd w:val="clear" w:color="auto" w:fill="ffffff"/>
      <w:lang w:eastAsia="ru-RU"/>
    </w:rPr>
  </w:style>
  <w:style w:type="paragraph" w:styleId="1086" w:customStyle="1">
    <w:name w:val="Osn"/>
    <w:basedOn w:val="768"/>
    <w:link w:val="1087"/>
    <w:qFormat/>
    <w:pPr>
      <w:ind w:firstLine="709"/>
      <w:jc w:val="both"/>
      <w:shd w:val="clear" w:color="auto" w:fill="ffffff"/>
      <w:widowControl w:val="off"/>
    </w:pPr>
    <w:rPr>
      <w:bCs/>
      <w:color w:val="000000"/>
      <w:sz w:val="28"/>
      <w:szCs w:val="26"/>
      <w:lang w:val="en-US"/>
    </w:rPr>
  </w:style>
  <w:style w:type="character" w:styleId="1087" w:customStyle="1">
    <w:name w:val="Osn Знак"/>
    <w:link w:val="1086"/>
    <w:rPr>
      <w:rFonts w:ascii="Times New Roman" w:hAnsi="Times New Roman" w:eastAsia="Times New Roman" w:cs="Times New Roman"/>
      <w:bCs/>
      <w:color w:val="000000"/>
      <w:sz w:val="28"/>
      <w:szCs w:val="26"/>
      <w:shd w:val="clear" w:color="auto" w:fill="ffffff"/>
      <w:lang w:eastAsia="ru-RU"/>
    </w:rPr>
  </w:style>
  <w:style w:type="paragraph" w:styleId="1088" w:customStyle="1">
    <w:name w:val="№3"/>
    <w:basedOn w:val="1084"/>
    <w:link w:val="1089"/>
    <w:qFormat/>
    <w:pPr>
      <w:numPr>
        <w:ilvl w:val="2"/>
      </w:numPr>
      <w:ind w:firstLine="709"/>
    </w:pPr>
  </w:style>
  <w:style w:type="character" w:styleId="1089" w:customStyle="1">
    <w:name w:val="№3 Знак"/>
    <w:link w:val="1088"/>
    <w:rPr>
      <w:rFonts w:ascii="Times New Roman" w:hAnsi="Times New Roman" w:eastAsia="Times New Roman" w:cs="Times New Roman"/>
      <w:b/>
      <w:bCs/>
      <w:color w:val="000000"/>
      <w:spacing w:val="-2"/>
      <w:sz w:val="28"/>
      <w:szCs w:val="26"/>
      <w:shd w:val="clear" w:color="auto" w:fill="ffffff"/>
      <w:lang w:eastAsia="ru-RU"/>
    </w:rPr>
  </w:style>
  <w:style w:type="paragraph" w:styleId="1090" w:customStyle="1">
    <w:name w:val="№4"/>
    <w:basedOn w:val="1088"/>
    <w:link w:val="1091"/>
    <w:qFormat/>
    <w:pPr>
      <w:numPr>
        <w:ilvl w:val="3"/>
      </w:numPr>
      <w:ind w:firstLine="709"/>
      <w:tabs>
        <w:tab w:val="clear" w:pos="1276" w:leader="none"/>
        <w:tab w:val="left" w:pos="1843" w:leader="none"/>
      </w:tabs>
    </w:pPr>
  </w:style>
  <w:style w:type="character" w:styleId="1091" w:customStyle="1">
    <w:name w:val="№4 Знак"/>
    <w:link w:val="1090"/>
    <w:rPr>
      <w:rFonts w:ascii="Times New Roman" w:hAnsi="Times New Roman" w:eastAsia="Times New Roman" w:cs="Times New Roman"/>
      <w:bCs/>
      <w:color w:val="000000"/>
      <w:spacing w:val="-2"/>
      <w:sz w:val="28"/>
      <w:szCs w:val="26"/>
      <w:shd w:val="clear" w:color="auto" w:fill="ffffff"/>
      <w:lang w:eastAsia="ru-RU"/>
    </w:rPr>
  </w:style>
  <w:style w:type="paragraph" w:styleId="1092" w:customStyle="1">
    <w:name w:val="Основной текст19"/>
    <w:basedOn w:val="768"/>
    <w:pPr>
      <w:jc w:val="center"/>
      <w:spacing w:before="3240" w:line="322" w:lineRule="exact"/>
      <w:shd w:val="clear" w:color="auto" w:fill="ffffff"/>
      <w:widowControl w:val="off"/>
    </w:pPr>
    <w:rPr>
      <w:rFonts w:ascii="Calibri" w:hAnsi="Calibri" w:eastAsia="Calibri"/>
      <w:sz w:val="26"/>
      <w:szCs w:val="26"/>
      <w:lang w:eastAsia="en-US"/>
    </w:rPr>
  </w:style>
  <w:style w:type="paragraph" w:styleId="1093" w:customStyle="1">
    <w:name w:val="ТП_обычн"/>
    <w:basedOn w:val="768"/>
    <w:link w:val="1094"/>
    <w:qFormat/>
    <w:pPr>
      <w:ind w:firstLine="709"/>
      <w:jc w:val="both"/>
      <w:spacing w:line="360" w:lineRule="auto"/>
    </w:pPr>
    <w:rPr>
      <w:lang w:val="en-US"/>
    </w:rPr>
  </w:style>
  <w:style w:type="character" w:styleId="1094" w:customStyle="1">
    <w:name w:val="ТП_обычн Знак"/>
    <w:link w:val="1093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5" w:customStyle="1">
    <w:name w:val="СтильТК1"/>
    <w:basedOn w:val="768"/>
    <w:pPr>
      <w:ind w:firstLine="709"/>
    </w:pPr>
    <w:rPr>
      <w:szCs w:val="20"/>
      <w:lang w:eastAsia="ar-SA"/>
    </w:rPr>
  </w:style>
  <w:style w:type="character" w:styleId="1096">
    <w:name w:val="annotation reference"/>
    <w:unhideWhenUsed/>
    <w:rPr>
      <w:sz w:val="16"/>
      <w:szCs w:val="16"/>
    </w:rPr>
  </w:style>
  <w:style w:type="paragraph" w:styleId="1097">
    <w:name w:val="annotation text"/>
    <w:basedOn w:val="768"/>
    <w:link w:val="1098"/>
    <w:unhideWhenUsed/>
    <w:rPr>
      <w:sz w:val="20"/>
      <w:szCs w:val="20"/>
      <w:lang w:val="en-US" w:eastAsia="ar-SA"/>
    </w:rPr>
  </w:style>
  <w:style w:type="character" w:styleId="1098" w:customStyle="1">
    <w:name w:val="Текст примечания Знак"/>
    <w:link w:val="1097"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1099">
    <w:name w:val="annotation subject"/>
    <w:basedOn w:val="1097"/>
    <w:next w:val="1097"/>
    <w:link w:val="1100"/>
    <w:unhideWhenUsed/>
    <w:rPr>
      <w:b/>
      <w:bCs/>
    </w:rPr>
  </w:style>
  <w:style w:type="character" w:styleId="1100" w:customStyle="1">
    <w:name w:val="Тема примечания Знак"/>
    <w:link w:val="1099"/>
    <w:rPr>
      <w:rFonts w:ascii="Times New Roman" w:hAnsi="Times New Roman" w:eastAsia="Times New Roman" w:cs="Times New Roman"/>
      <w:b/>
      <w:bCs/>
      <w:sz w:val="20"/>
      <w:szCs w:val="20"/>
      <w:lang w:eastAsia="ar-SA"/>
    </w:rPr>
  </w:style>
  <w:style w:type="paragraph" w:styleId="1101" w:customStyle="1">
    <w:name w:val="normal1"/>
    <w:basedOn w:val="768"/>
    <w:pPr>
      <w:ind w:firstLine="680"/>
      <w:jc w:val="both"/>
      <w:spacing w:before="220" w:line="300" w:lineRule="auto"/>
    </w:pPr>
    <w:rPr>
      <w:sz w:val="22"/>
      <w:szCs w:val="22"/>
    </w:rPr>
  </w:style>
  <w:style w:type="character" w:styleId="1102" w:customStyle="1">
    <w:name w:val="iceouttxt4"/>
    <w:basedOn w:val="778"/>
  </w:style>
  <w:style w:type="character" w:styleId="1103">
    <w:name w:val="Strong"/>
    <w:uiPriority w:val="22"/>
    <w:qFormat/>
    <w:rPr>
      <w:b/>
      <w:bCs/>
    </w:rPr>
  </w:style>
  <w:style w:type="paragraph" w:styleId="1104" w:customStyle="1">
    <w:name w:val="Цветной список - Акцент 11"/>
    <w:basedOn w:val="768"/>
    <w:qFormat/>
    <w:pPr>
      <w:ind w:left="708"/>
    </w:pPr>
  </w:style>
  <w:style w:type="paragraph" w:styleId="1105" w:customStyle="1">
    <w:name w:val="Абзац списка3"/>
    <w:basedOn w:val="768"/>
    <w:pPr>
      <w:ind w:left="720"/>
      <w:spacing w:line="100" w:lineRule="atLeast"/>
      <w:widowControl w:val="off"/>
    </w:pPr>
    <w:rPr>
      <w:sz w:val="20"/>
      <w:szCs w:val="20"/>
      <w:lang w:eastAsia="ar-SA"/>
    </w:rPr>
  </w:style>
  <w:style w:type="paragraph" w:styleId="1106" w:customStyle="1">
    <w:name w:val="Перечисление"/>
    <w:basedOn w:val="768"/>
    <w:pPr>
      <w:numPr>
        <w:ilvl w:val="0"/>
        <w:numId w:val="10"/>
      </w:numPr>
      <w:jc w:val="both"/>
    </w:pPr>
    <w:rPr>
      <w:rFonts w:ascii="Calibri" w:hAnsi="Calibri"/>
    </w:rPr>
  </w:style>
  <w:style w:type="paragraph" w:styleId="1107" w:customStyle="1">
    <w:name w:val="Style-4"/>
    <w:rPr>
      <w:rFonts w:ascii="Times New Roman" w:hAnsi="Times New Roman" w:eastAsia="Times New Roman"/>
      <w:lang w:eastAsia="ru-RU"/>
    </w:rPr>
  </w:style>
  <w:style w:type="paragraph" w:styleId="1108" w:customStyle="1">
    <w:name w:val="Style-10"/>
    <w:rPr>
      <w:rFonts w:ascii="Times New Roman" w:hAnsi="Times New Roman" w:eastAsia="Times New Roman"/>
      <w:lang w:eastAsia="ru-RU"/>
    </w:rPr>
  </w:style>
  <w:style w:type="paragraph" w:styleId="1109" w:customStyle="1">
    <w:name w:val="ТП_список1"/>
    <w:basedOn w:val="1093"/>
    <w:link w:val="1110"/>
    <w:qFormat/>
    <w:pPr>
      <w:numPr>
        <w:ilvl w:val="0"/>
        <w:numId w:val="11"/>
      </w:numPr>
      <w:ind w:left="0" w:firstLine="709"/>
      <w:widowControl w:val="off"/>
      <w:tabs>
        <w:tab w:val="left" w:pos="993" w:leader="none"/>
      </w:tabs>
    </w:pPr>
    <w:rPr>
      <w:sz w:val="28"/>
      <w:szCs w:val="28"/>
      <w:lang w:eastAsia="en-US"/>
    </w:rPr>
  </w:style>
  <w:style w:type="character" w:styleId="1110" w:customStyle="1">
    <w:name w:val="ТП_список1 Знак"/>
    <w:link w:val="1109"/>
    <w:rPr>
      <w:rFonts w:ascii="Times New Roman" w:hAnsi="Times New Roman" w:eastAsia="Times New Roman"/>
      <w:sz w:val="28"/>
      <w:szCs w:val="28"/>
      <w:lang w:val="en-US"/>
    </w:rPr>
  </w:style>
  <w:style w:type="paragraph" w:styleId="1111">
    <w:name w:val="Plain Text"/>
    <w:basedOn w:val="768"/>
    <w:link w:val="1112"/>
    <w:unhideWhenUsed/>
    <w:rPr>
      <w:rFonts w:ascii="Courier New" w:hAnsi="Courier New"/>
      <w:sz w:val="20"/>
      <w:szCs w:val="20"/>
      <w:lang w:val="en-US"/>
    </w:rPr>
  </w:style>
  <w:style w:type="character" w:styleId="1112" w:customStyle="1">
    <w:name w:val="Текст Знак"/>
    <w:link w:val="1111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1113" w:customStyle="1">
    <w:name w:val="textspanview"/>
    <w:basedOn w:val="778"/>
  </w:style>
  <w:style w:type="character" w:styleId="1114" w:customStyle="1">
    <w:name w:val="fn"/>
    <w:basedOn w:val="778"/>
  </w:style>
  <w:style w:type="paragraph" w:styleId="1115" w:customStyle="1">
    <w:name w:val="Знак Знак Знак Знак Знак Знак Знак"/>
    <w:basedOn w:val="76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1116" w:customStyle="1">
    <w:name w:val="Обычный7"/>
    <w:pPr>
      <w:ind w:firstLine="720"/>
      <w:jc w:val="both"/>
      <w:spacing w:line="300" w:lineRule="auto"/>
      <w:widowControl w:val="off"/>
    </w:pPr>
    <w:rPr>
      <w:rFonts w:ascii="Times New Roman" w:hAnsi="Times New Roman" w:eastAsia="Times New Roman"/>
      <w:sz w:val="24"/>
      <w:lang w:eastAsia="ru-RU"/>
    </w:rPr>
  </w:style>
  <w:style w:type="character" w:styleId="1117" w:customStyle="1">
    <w:name w:val="Footer Char"/>
    <w:rPr>
      <w:rFonts w:cs="Times New Roman"/>
      <w:sz w:val="24"/>
      <w:szCs w:val="24"/>
    </w:rPr>
  </w:style>
  <w:style w:type="paragraph" w:styleId="1118" w:customStyle="1">
    <w:name w:val="Без интервала2"/>
    <w:uiPriority w:val="99"/>
    <w:rPr>
      <w:rFonts w:eastAsia="Times New Roman"/>
      <w:sz w:val="22"/>
      <w:szCs w:val="22"/>
      <w:lang w:eastAsia="en-US"/>
    </w:rPr>
  </w:style>
  <w:style w:type="character" w:styleId="1119" w:customStyle="1">
    <w:name w:val="Подзаголовок Знак"/>
    <w:link w:val="802"/>
    <w:rPr>
      <w:rFonts w:ascii="Cambria" w:hAnsi="Cambria" w:eastAsia="Times New Roman" w:cs="Times New Roman"/>
      <w:sz w:val="24"/>
      <w:szCs w:val="24"/>
    </w:rPr>
  </w:style>
  <w:style w:type="character" w:styleId="1120" w:customStyle="1">
    <w:name w:val="blk"/>
    <w:basedOn w:val="778"/>
  </w:style>
  <w:style w:type="character" w:styleId="1121" w:customStyle="1">
    <w:name w:val="Osn.tex Знак"/>
    <w:link w:val="1122"/>
    <w:rPr>
      <w:sz w:val="24"/>
    </w:rPr>
  </w:style>
  <w:style w:type="paragraph" w:styleId="1122" w:customStyle="1">
    <w:name w:val="Osn.tex"/>
    <w:basedOn w:val="768"/>
    <w:link w:val="1121"/>
    <w:qFormat/>
    <w:pPr>
      <w:ind w:firstLine="709"/>
      <w:jc w:val="both"/>
      <w:spacing w:line="276" w:lineRule="auto"/>
    </w:pPr>
    <w:rPr>
      <w:rFonts w:ascii="Calibri" w:hAnsi="Calibri" w:eastAsia="Calibri"/>
      <w:szCs w:val="20"/>
      <w:lang w:val="en-US" w:eastAsia="en-US"/>
    </w:rPr>
  </w:style>
  <w:style w:type="paragraph" w:styleId="1123" w:customStyle="1">
    <w:name w:val="ItemizedList2"/>
    <w:qFormat/>
    <w:pPr>
      <w:numPr>
        <w:ilvl w:val="1"/>
        <w:numId w:val="1"/>
      </w:numPr>
      <w:jc w:val="both"/>
      <w:spacing w:line="360" w:lineRule="auto"/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1124" w:customStyle="1">
    <w:name w:val="ItemizedList3"/>
    <w:pPr>
      <w:numPr>
        <w:ilvl w:val="2"/>
        <w:numId w:val="1"/>
      </w:numPr>
      <w:jc w:val="both"/>
      <w:spacing w:before="120" w:line="360" w:lineRule="auto"/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1125" w:customStyle="1">
    <w:name w:val="ItemizedList1"/>
    <w:pPr>
      <w:numPr>
        <w:ilvl w:val="0"/>
        <w:numId w:val="1"/>
      </w:numPr>
      <w:ind w:left="928"/>
      <w:jc w:val="both"/>
      <w:spacing w:line="360" w:lineRule="auto"/>
    </w:pPr>
    <w:rPr>
      <w:rFonts w:ascii="Times New Roman" w:hAnsi="Times New Roman" w:eastAsia="Times New Roman"/>
      <w:sz w:val="28"/>
      <w:lang w:eastAsia="ru-RU"/>
    </w:rPr>
  </w:style>
  <w:style w:type="character" w:styleId="1126" w:customStyle="1">
    <w:name w:val="--- tab Знак"/>
    <w:link w:val="1127"/>
    <w:uiPriority w:val="99"/>
    <w:rPr>
      <w:color w:val="000000"/>
      <w:sz w:val="24"/>
    </w:rPr>
  </w:style>
  <w:style w:type="paragraph" w:styleId="1127" w:customStyle="1">
    <w:name w:val="--- tab"/>
    <w:basedOn w:val="768"/>
    <w:link w:val="1126"/>
    <w:uiPriority w:val="99"/>
    <w:qFormat/>
    <w:pPr>
      <w:ind w:left="-218" w:firstLine="360"/>
      <w:widowControl w:val="off"/>
      <w:tabs>
        <w:tab w:val="left" w:pos="317" w:leader="none"/>
      </w:tabs>
    </w:pPr>
    <w:rPr>
      <w:rFonts w:ascii="Calibri" w:hAnsi="Calibri" w:eastAsia="Calibri"/>
      <w:color w:val="000000"/>
      <w:szCs w:val="20"/>
      <w:lang w:val="en-US" w:eastAsia="en-US"/>
    </w:rPr>
  </w:style>
  <w:style w:type="paragraph" w:styleId="1128">
    <w:name w:val="Revision"/>
    <w:hidden/>
    <w:uiPriority w:val="99"/>
    <w:semiHidden/>
    <w:rPr>
      <w:rFonts w:ascii="Times New Roman" w:hAnsi="Times New Roman" w:eastAsia="Times New Roman"/>
      <w:sz w:val="24"/>
      <w:szCs w:val="24"/>
      <w:lang w:eastAsia="ru-RU"/>
    </w:rPr>
  </w:style>
  <w:style w:type="numbering" w:styleId="1129" w:customStyle="1">
    <w:name w:val="Нет списка1"/>
    <w:next w:val="780"/>
    <w:uiPriority w:val="99"/>
    <w:semiHidden/>
    <w:unhideWhenUsed/>
  </w:style>
  <w:style w:type="table" w:styleId="1130" w:customStyle="1">
    <w:name w:val="Сетка таблицы1"/>
    <w:basedOn w:val="779"/>
    <w:next w:val="813"/>
    <w:uiPriority w:val="59"/>
    <w:pPr>
      <w:widowControl w:val="off"/>
    </w:pPr>
    <w:rPr>
      <w:rFonts w:ascii="Times New Roman" w:hAnsi="Times New Roman" w:eastAsia="Times New Roman"/>
    </w:rPr>
    <w:tblPr/>
  </w:style>
  <w:style w:type="character" w:styleId="1131" w:customStyle="1">
    <w:name w:val="Текст сноски Знак1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32" w:customStyle="1">
    <w:name w:val="Схема документа Знак1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numbering" w:styleId="1133" w:customStyle="1">
    <w:name w:val="Нет списка2"/>
    <w:next w:val="780"/>
    <w:uiPriority w:val="99"/>
    <w:semiHidden/>
    <w:unhideWhenUsed/>
  </w:style>
  <w:style w:type="numbering" w:styleId="1134" w:customStyle="1">
    <w:name w:val="Нет списка3"/>
    <w:next w:val="780"/>
    <w:uiPriority w:val="99"/>
    <w:semiHidden/>
    <w:unhideWhenUsed/>
  </w:style>
  <w:style w:type="table" w:styleId="1135" w:customStyle="1">
    <w:name w:val="Сетка таблицы2"/>
    <w:basedOn w:val="779"/>
    <w:next w:val="813"/>
    <w:uiPriority w:val="59"/>
    <w:pPr>
      <w:widowControl w:val="off"/>
    </w:pPr>
    <w:rPr>
      <w:rFonts w:ascii="Times New Roman" w:hAnsi="Times New Roman" w:eastAsia="Times New Roman"/>
    </w:rPr>
    <w:tblPr/>
  </w:style>
  <w:style w:type="numbering" w:styleId="1136" w:customStyle="1">
    <w:name w:val="Нет списка11"/>
    <w:next w:val="780"/>
    <w:uiPriority w:val="99"/>
    <w:semiHidden/>
    <w:unhideWhenUsed/>
  </w:style>
  <w:style w:type="table" w:styleId="1137" w:customStyle="1">
    <w:name w:val="Сетка таблицы11"/>
    <w:basedOn w:val="779"/>
    <w:next w:val="813"/>
    <w:uiPriority w:val="59"/>
    <w:pPr>
      <w:widowControl w:val="off"/>
    </w:pPr>
    <w:rPr>
      <w:rFonts w:ascii="Times New Roman" w:hAnsi="Times New Roman" w:eastAsia="Times New Roman"/>
    </w:rPr>
    <w:tblPr/>
  </w:style>
  <w:style w:type="numbering" w:styleId="1138" w:customStyle="1">
    <w:name w:val="Нет списка21"/>
    <w:next w:val="780"/>
    <w:uiPriority w:val="99"/>
    <w:semiHidden/>
    <w:unhideWhenUsed/>
  </w:style>
  <w:style w:type="character" w:styleId="1139">
    <w:name w:val="FollowedHyperlink"/>
    <w:uiPriority w:val="99"/>
    <w:semiHidden/>
    <w:unhideWhenUsed/>
    <w:rPr>
      <w:color w:val="800080"/>
      <w:u w:val="single"/>
    </w:rPr>
  </w:style>
  <w:style w:type="paragraph" w:styleId="1140" w:customStyle="1">
    <w:name w:val="xl63"/>
    <w:basedOn w:val="76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141" w:customStyle="1">
    <w:name w:val="xl64"/>
    <w:basedOn w:val="76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u w:val="single"/>
    </w:rPr>
  </w:style>
  <w:style w:type="paragraph" w:styleId="1142" w:customStyle="1">
    <w:name w:val="xl65"/>
    <w:basedOn w:val="768"/>
    <w:pPr>
      <w:spacing w:before="100" w:beforeAutospacing="1" w:after="100" w:afterAutospacing="1"/>
    </w:pPr>
  </w:style>
  <w:style w:type="paragraph" w:styleId="1143" w:customStyle="1">
    <w:name w:val="xl66"/>
    <w:basedOn w:val="768"/>
    <w:pPr>
      <w:spacing w:before="100" w:beforeAutospacing="1" w:after="100" w:afterAutospacing="1"/>
    </w:pPr>
  </w:style>
  <w:style w:type="paragraph" w:styleId="1144" w:customStyle="1">
    <w:name w:val="xl67"/>
    <w:basedOn w:val="76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145" w:customStyle="1">
    <w:name w:val="xl68"/>
    <w:basedOn w:val="76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146" w:customStyle="1">
    <w:name w:val="xl69"/>
    <w:basedOn w:val="76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147" w:customStyle="1">
    <w:name w:val="xl70"/>
    <w:basedOn w:val="76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148" w:customStyle="1">
    <w:name w:val="xl71"/>
    <w:basedOn w:val="768"/>
    <w:pPr>
      <w:spacing w:before="100" w:beforeAutospacing="1" w:after="100" w:afterAutospacing="1"/>
      <w:shd w:val="clear" w:color="000000" w:fill="ffff00"/>
    </w:pPr>
  </w:style>
  <w:style w:type="paragraph" w:styleId="1149" w:customStyle="1">
    <w:name w:val="xl72"/>
    <w:basedOn w:val="76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150" w:customStyle="1">
    <w:name w:val="xl73"/>
    <w:basedOn w:val="768"/>
    <w:pPr>
      <w:spacing w:before="100" w:beforeAutospacing="1" w:after="100" w:afterAutospacing="1"/>
      <w:shd w:val="clear" w:color="000000" w:fill="ffff00"/>
    </w:pPr>
  </w:style>
  <w:style w:type="numbering" w:styleId="1151" w:customStyle="1">
    <w:name w:val="Нет списка4"/>
    <w:next w:val="780"/>
    <w:uiPriority w:val="99"/>
    <w:semiHidden/>
    <w:unhideWhenUsed/>
  </w:style>
  <w:style w:type="table" w:styleId="1152" w:customStyle="1">
    <w:name w:val="Сетка таблицы3"/>
    <w:basedOn w:val="779"/>
    <w:next w:val="813"/>
    <w:uiPriority w:val="59"/>
    <w:pPr>
      <w:widowControl w:val="off"/>
    </w:pPr>
    <w:rPr>
      <w:rFonts w:ascii="Times New Roman" w:hAnsi="Times New Roman" w:eastAsia="Times New Roman"/>
    </w:rPr>
    <w:tblPr/>
  </w:style>
  <w:style w:type="numbering" w:styleId="1153" w:customStyle="1">
    <w:name w:val="Нет списка12"/>
    <w:next w:val="780"/>
    <w:uiPriority w:val="99"/>
    <w:semiHidden/>
    <w:unhideWhenUsed/>
  </w:style>
  <w:style w:type="table" w:styleId="1154" w:customStyle="1">
    <w:name w:val="Сетка таблицы12"/>
    <w:basedOn w:val="779"/>
    <w:next w:val="813"/>
    <w:uiPriority w:val="59"/>
    <w:pPr>
      <w:widowControl w:val="off"/>
    </w:pPr>
    <w:rPr>
      <w:rFonts w:ascii="Times New Roman" w:hAnsi="Times New Roman" w:eastAsia="Times New Roman"/>
    </w:rPr>
    <w:tblPr/>
  </w:style>
  <w:style w:type="numbering" w:styleId="1155" w:customStyle="1">
    <w:name w:val="Нет списка22"/>
    <w:next w:val="780"/>
    <w:uiPriority w:val="99"/>
    <w:semiHidden/>
    <w:unhideWhenUsed/>
  </w:style>
  <w:style w:type="numbering" w:styleId="1156" w:customStyle="1">
    <w:name w:val="Нет списка31"/>
    <w:next w:val="780"/>
    <w:uiPriority w:val="99"/>
    <w:semiHidden/>
    <w:unhideWhenUsed/>
  </w:style>
  <w:style w:type="table" w:styleId="1157" w:customStyle="1">
    <w:name w:val="Сетка таблицы21"/>
    <w:basedOn w:val="779"/>
    <w:next w:val="813"/>
    <w:uiPriority w:val="59"/>
    <w:pPr>
      <w:widowControl w:val="off"/>
    </w:pPr>
    <w:rPr>
      <w:rFonts w:ascii="Times New Roman" w:hAnsi="Times New Roman" w:eastAsia="Times New Roman"/>
    </w:rPr>
    <w:tblPr/>
  </w:style>
  <w:style w:type="numbering" w:styleId="1158" w:customStyle="1">
    <w:name w:val="Нет списка111"/>
    <w:next w:val="780"/>
    <w:uiPriority w:val="99"/>
    <w:semiHidden/>
    <w:unhideWhenUsed/>
  </w:style>
  <w:style w:type="table" w:styleId="1159" w:customStyle="1">
    <w:name w:val="Сетка таблицы111"/>
    <w:basedOn w:val="779"/>
    <w:next w:val="813"/>
    <w:uiPriority w:val="59"/>
    <w:pPr>
      <w:widowControl w:val="off"/>
    </w:pPr>
    <w:rPr>
      <w:rFonts w:ascii="Times New Roman" w:hAnsi="Times New Roman" w:eastAsia="Times New Roman"/>
    </w:rPr>
    <w:tblPr/>
  </w:style>
  <w:style w:type="numbering" w:styleId="1160" w:customStyle="1">
    <w:name w:val="Нет списка211"/>
    <w:next w:val="780"/>
    <w:uiPriority w:val="99"/>
    <w:semiHidden/>
    <w:unhideWhenUsed/>
  </w:style>
  <w:style w:type="numbering" w:styleId="1161" w:customStyle="1">
    <w:name w:val="Нет списка5"/>
    <w:next w:val="780"/>
    <w:uiPriority w:val="99"/>
    <w:semiHidden/>
    <w:unhideWhenUsed/>
  </w:style>
  <w:style w:type="table" w:styleId="1162" w:customStyle="1">
    <w:name w:val="Сетка таблицы4"/>
    <w:basedOn w:val="779"/>
    <w:next w:val="813"/>
    <w:uiPriority w:val="59"/>
    <w:pPr>
      <w:widowControl w:val="off"/>
    </w:pPr>
    <w:rPr>
      <w:rFonts w:ascii="Times New Roman" w:hAnsi="Times New Roman" w:eastAsia="Times New Roman"/>
    </w:rPr>
    <w:tblPr/>
  </w:style>
  <w:style w:type="numbering" w:styleId="1163" w:customStyle="1">
    <w:name w:val="Нет списка13"/>
    <w:next w:val="780"/>
    <w:uiPriority w:val="99"/>
    <w:semiHidden/>
    <w:unhideWhenUsed/>
  </w:style>
  <w:style w:type="table" w:styleId="1164" w:customStyle="1">
    <w:name w:val="Сетка таблицы13"/>
    <w:basedOn w:val="779"/>
    <w:next w:val="813"/>
    <w:uiPriority w:val="59"/>
    <w:pPr>
      <w:widowControl w:val="off"/>
    </w:pPr>
    <w:rPr>
      <w:rFonts w:ascii="Times New Roman" w:hAnsi="Times New Roman" w:eastAsia="Times New Roman"/>
    </w:rPr>
    <w:tblPr/>
  </w:style>
  <w:style w:type="numbering" w:styleId="1165" w:customStyle="1">
    <w:name w:val="Нет списка23"/>
    <w:next w:val="780"/>
    <w:uiPriority w:val="99"/>
    <w:semiHidden/>
    <w:unhideWhenUsed/>
  </w:style>
  <w:style w:type="numbering" w:styleId="1166" w:customStyle="1">
    <w:name w:val="Нет списка32"/>
    <w:next w:val="780"/>
    <w:uiPriority w:val="99"/>
    <w:semiHidden/>
    <w:unhideWhenUsed/>
  </w:style>
  <w:style w:type="table" w:styleId="1167" w:customStyle="1">
    <w:name w:val="Сетка таблицы22"/>
    <w:basedOn w:val="779"/>
    <w:next w:val="813"/>
    <w:uiPriority w:val="59"/>
    <w:pPr>
      <w:widowControl w:val="off"/>
    </w:pPr>
    <w:rPr>
      <w:rFonts w:ascii="Times New Roman" w:hAnsi="Times New Roman" w:eastAsia="Times New Roman"/>
    </w:rPr>
    <w:tblPr/>
  </w:style>
  <w:style w:type="numbering" w:styleId="1168" w:customStyle="1">
    <w:name w:val="Нет списка112"/>
    <w:next w:val="780"/>
    <w:uiPriority w:val="99"/>
    <w:semiHidden/>
    <w:unhideWhenUsed/>
  </w:style>
  <w:style w:type="table" w:styleId="1169" w:customStyle="1">
    <w:name w:val="Сетка таблицы112"/>
    <w:basedOn w:val="779"/>
    <w:next w:val="813"/>
    <w:uiPriority w:val="59"/>
    <w:pPr>
      <w:widowControl w:val="off"/>
    </w:pPr>
    <w:rPr>
      <w:rFonts w:ascii="Times New Roman" w:hAnsi="Times New Roman" w:eastAsia="Times New Roman"/>
    </w:rPr>
    <w:tblPr/>
  </w:style>
  <w:style w:type="numbering" w:styleId="1170" w:customStyle="1">
    <w:name w:val="Нет списка212"/>
    <w:next w:val="780"/>
    <w:uiPriority w:val="99"/>
    <w:semiHidden/>
    <w:unhideWhenUsed/>
  </w:style>
  <w:style w:type="numbering" w:styleId="1171" w:customStyle="1">
    <w:name w:val="Нет списка6"/>
    <w:next w:val="780"/>
    <w:uiPriority w:val="99"/>
    <w:semiHidden/>
    <w:unhideWhenUsed/>
  </w:style>
  <w:style w:type="table" w:styleId="1172" w:customStyle="1">
    <w:name w:val="Сетка таблицы5"/>
    <w:basedOn w:val="779"/>
    <w:next w:val="813"/>
    <w:uiPriority w:val="59"/>
    <w:rPr>
      <w:sz w:val="22"/>
      <w:szCs w:val="22"/>
      <w:lang w:eastAsia="en-US"/>
    </w:rPr>
    <w:tblPr/>
  </w:style>
  <w:style w:type="paragraph" w:styleId="1173" w:customStyle="1">
    <w:name w:val="xl74"/>
    <w:basedOn w:val="76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174" w:customStyle="1">
    <w:name w:val="xl75"/>
    <w:basedOn w:val="768"/>
    <w:pPr>
      <w:jc w:val="center"/>
      <w:spacing w:before="100" w:beforeAutospacing="1" w:after="100" w:afterAutospacing="1"/>
    </w:pPr>
    <w:rPr>
      <w:sz w:val="20"/>
      <w:szCs w:val="20"/>
    </w:rPr>
  </w:style>
  <w:style w:type="paragraph" w:styleId="1175" w:customStyle="1">
    <w:name w:val="xl76"/>
    <w:basedOn w:val="768"/>
    <w:pPr>
      <w:spacing w:before="100" w:beforeAutospacing="1" w:after="100" w:afterAutospacing="1"/>
    </w:pPr>
    <w:rPr>
      <w:i/>
      <w:iCs/>
      <w:sz w:val="28"/>
      <w:szCs w:val="28"/>
    </w:rPr>
  </w:style>
  <w:style w:type="paragraph" w:styleId="1176" w:customStyle="1">
    <w:name w:val="xl77"/>
    <w:basedOn w:val="76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77" w:customStyle="1">
    <w:name w:val="xl78"/>
    <w:basedOn w:val="76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78" w:customStyle="1">
    <w:name w:val="xl79"/>
    <w:basedOn w:val="768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79" w:customStyle="1">
    <w:name w:val="xl80"/>
    <w:basedOn w:val="76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color w:val="000000"/>
      <w:sz w:val="20"/>
      <w:szCs w:val="20"/>
      <w:u w:val="single"/>
    </w:rPr>
  </w:style>
  <w:style w:type="paragraph" w:styleId="1180" w:customStyle="1">
    <w:name w:val="xl81"/>
    <w:basedOn w:val="768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0"/>
      <w:szCs w:val="20"/>
      <w:u w:val="single"/>
    </w:rPr>
  </w:style>
  <w:style w:type="paragraph" w:styleId="1181" w:customStyle="1">
    <w:name w:val="xl82"/>
    <w:basedOn w:val="76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color w:val="000000"/>
      <w:sz w:val="20"/>
      <w:szCs w:val="20"/>
    </w:rPr>
  </w:style>
  <w:style w:type="paragraph" w:styleId="1182" w:customStyle="1">
    <w:name w:val="xl83"/>
    <w:basedOn w:val="768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0"/>
      <w:szCs w:val="20"/>
    </w:rPr>
  </w:style>
  <w:style w:type="paragraph" w:styleId="1183" w:customStyle="1">
    <w:name w:val="xl84"/>
    <w:basedOn w:val="76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84" w:customStyle="1">
    <w:name w:val="xl85"/>
    <w:basedOn w:val="768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85" w:customStyle="1">
    <w:name w:val="xl86"/>
    <w:basedOn w:val="76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color w:val="000000"/>
      <w:sz w:val="20"/>
      <w:szCs w:val="20"/>
      <w:u w:val="single"/>
    </w:rPr>
  </w:style>
  <w:style w:type="paragraph" w:styleId="1186" w:customStyle="1">
    <w:name w:val="xl87"/>
    <w:basedOn w:val="768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0"/>
      <w:szCs w:val="20"/>
      <w:u w:val="single"/>
    </w:rPr>
  </w:style>
  <w:style w:type="paragraph" w:styleId="1187" w:customStyle="1">
    <w:name w:val="Основной текст с отступом 31"/>
    <w:uiPriority w:val="99"/>
    <w:semiHidden/>
    <w:unhideWhenUsed/>
    <w:pPr>
      <w:ind w:left="283"/>
      <w:spacing w:after="1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ФСИН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runwalk</dc:creator>
  <cp:lastModifiedBy>User</cp:lastModifiedBy>
  <cp:revision>28</cp:revision>
  <dcterms:created xsi:type="dcterms:W3CDTF">2024-03-06T10:12:00Z</dcterms:created>
  <dcterms:modified xsi:type="dcterms:W3CDTF">2026-05-25T10:24:30Z</dcterms:modified>
  <cp:version>917504</cp:version>
</cp:coreProperties>
</file>